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lny"/>
        <w:rPr>
          <w:b/>
          <w:rFonts w:ascii="Arial" w:hAnsi="Arial"/>
          <w:szCs w:val="20"/>
        </w:rPr>
      </w:pPr>
      <w:r>
        <w:rPr>
          <w:b/>
          <w:rFonts w:ascii="Arial" w:hAnsi="Arial"/>
          <w:szCs w:val="20"/>
        </w:rPr>
        <w:t>Príloha č.2</w:t>
      </w:r>
      <w:r>
        <w:rPr>
          <w:b/>
          <w:rFonts w:ascii="Arial" w:hAnsi="Arial"/>
          <w:szCs w:val="20"/>
        </w:rPr>
        <w:t xml:space="preserve"> </w:t>
      </w:r>
      <w:r>
        <w:rPr>
          <w:b/>
          <w:rFonts w:ascii="Arial" w:hAnsi="Arial"/>
          <w:szCs w:val="20"/>
        </w:rPr>
        <w:t>NÁVRH NA PLNENIE KRITÉRIA</w:t>
      </w:r>
      <w:r>
        <w:rPr>
          <w:b/>
          <w:rFonts w:ascii="Arial" w:hAnsi="Arial"/>
          <w:szCs w:val="20"/>
        </w:rPr>
        <w:t xml:space="preserve"> / ROZPOČET</w:t>
      </w:r>
    </w:p>
    <w:p>
      <w:pPr>
        <w:pStyle w:val="Normlny"/>
        <w:jc w:val="both"/>
        <w:rPr>
          <w:b/>
          <w:i/>
          <w:rFonts w:ascii="Arial" w:hAnsi="Arial"/>
          <w:sz w:val="20"/>
          <w:szCs w:val="22"/>
        </w:rPr>
      </w:pPr>
    </w:p>
    <w:p>
      <w:pPr>
        <w:pStyle w:val="Normlny"/>
        <w:rPr>
          <w:i/>
          <w:color w:val="000000"/>
          <w:rFonts w:ascii="Arial" w:hAnsi="Arial"/>
          <w:szCs w:val="20"/>
          <w:vertAlign w:val="superscript"/>
        </w:rPr>
      </w:pPr>
      <w:r>
        <w:rPr>
          <w:i/>
          <w:color w:val="000000"/>
          <w:rFonts w:ascii="Arial" w:hAnsi="Arial"/>
          <w:szCs w:val="20"/>
          <w:vertAlign w:val="superscript"/>
        </w:rPr>
        <w:t>Uchádzač vo svojej ponuke uvedie:</w:t>
      </w:r>
    </w:p>
    <w:p>
      <w:pPr>
        <w:pStyle w:val="Normlny"/>
        <w:numPr>
          <w:ilvl w:val="0"/>
          <w:numId w:val="719868918"/>
        </w:numPr>
        <w:rPr>
          <w:i/>
          <w:color w:val="000000"/>
          <w:rFonts w:ascii="Arial" w:hAnsi="Arial"/>
          <w:szCs w:val="20"/>
          <w:vertAlign w:val="superscript"/>
        </w:rPr>
      </w:pPr>
      <w:r>
        <w:rPr>
          <w:i/>
          <w:color w:val="000000"/>
          <w:rFonts w:ascii="Arial" w:hAnsi="Arial"/>
          <w:szCs w:val="20"/>
          <w:vertAlign w:val="superscript"/>
        </w:rPr>
        <w:t xml:space="preserve">výrobcu a typové označenie technológie, v prípade viacerých výrobcov je možné definovať pre každé zariadenie zvlášť </w:t>
      </w:r>
    </w:p>
    <w:p>
      <w:pPr>
        <w:pStyle w:val="Normlny"/>
        <w:numPr>
          <w:ilvl w:val="0"/>
          <w:numId w:val="719868918"/>
        </w:numPr>
        <w:rPr>
          <w:i/>
          <w:color w:val="000000"/>
          <w:rFonts w:ascii="Arial" w:hAnsi="Arial"/>
          <w:szCs w:val="20"/>
          <w:vertAlign w:val="superscript"/>
        </w:rPr>
      </w:pPr>
      <w:r>
        <w:rPr>
          <w:i/>
          <w:color w:val="000000"/>
          <w:rFonts w:ascii="Arial" w:hAnsi="Arial"/>
          <w:szCs w:val="20"/>
          <w:vertAlign w:val="superscript"/>
        </w:rPr>
        <w:t>cenu v EUR bez DPH za danú časť (v zmysle tabuľky). Pokiaľ je daná požiadavka v cene dodávky a nie je možné ju</w:t>
      </w:r>
      <w:r>
        <w:rPr>
          <w:i/>
          <w:color w:val="000000"/>
          <w:rFonts w:ascii="Arial" w:hAnsi="Arial"/>
          <w:szCs w:val="20"/>
          <w:vertAlign w:val="superscript"/>
        </w:rPr>
        <w:t xml:space="preserve"> samostatne naceniť, namiesto</w:t>
      </w:r>
      <w:r>
        <w:rPr>
          <w:i/>
          <w:color w:val="000000"/>
          <w:rFonts w:ascii="Arial" w:hAnsi="Arial"/>
          <w:szCs w:val="20"/>
          <w:vertAlign w:val="superscript"/>
        </w:rPr>
        <w:t xml:space="preserve"> ceny uveďte prosím túto informáciu.</w:t>
      </w:r>
    </w:p>
    <w:p>
      <w:pPr>
        <w:pStyle w:val="Normlny"/>
        <w:jc w:val="center"/>
        <w:spacing w:line="276" w:lineRule="auto"/>
        <w:rPr>
          <w:b/>
          <w:rFonts w:ascii="Arial" w:hAnsi="Arial"/>
          <w:sz w:val="20"/>
          <w:szCs w:val="20"/>
        </w:rPr>
      </w:pPr>
    </w:p>
    <w:p>
      <w:pPr>
        <w:pStyle w:val="Normlny"/>
        <w:jc w:val="center"/>
        <w:spacing w:line="276" w:lineRule="auto"/>
        <w:rPr>
          <w:b/>
          <w:rFonts w:ascii="Arial" w:hAnsi="Arial"/>
          <w:sz w:val="20"/>
          <w:szCs w:val="20"/>
        </w:rPr>
      </w:pPr>
      <w:r>
        <w:rPr>
          <w:b/>
          <w:rFonts w:ascii="Arial" w:hAnsi="Arial"/>
          <w:sz w:val="20"/>
          <w:szCs w:val="20"/>
        </w:rPr>
        <w:t>NÁVRH NA PLNENIE KRITÉRIA – logický celok 2</w:t>
      </w:r>
    </w:p>
    <w:p>
      <w:pPr>
        <w:pStyle w:val="Normlny"/>
        <w:jc w:val="center"/>
        <w:rPr>
          <w:b/>
          <w:rFonts w:ascii="Arial" w:hAnsi="Arial"/>
          <w:sz w:val="20"/>
          <w:szCs w:val="20"/>
        </w:rPr>
      </w:pPr>
      <w:r>
        <w:rPr>
          <w:b/>
          <w:rFonts w:ascii="Arial" w:hAnsi="Arial"/>
          <w:sz w:val="20"/>
          <w:szCs w:val="20"/>
        </w:rPr>
        <w:t>Cena za dodanie predmetu zákazky</w:t>
      </w:r>
    </w:p>
    <w:p>
      <w:pPr>
        <w:pStyle w:val="Normlny"/>
        <w:jc w:val="both"/>
        <w:rPr>
          <w:rFonts w:ascii="Arial" w:hAnsi="Arial"/>
          <w:sz w:val="20"/>
          <w:szCs w:val="20"/>
        </w:rPr>
      </w:pPr>
    </w:p>
    <w:p>
      <w:pPr>
        <w:pStyle w:val="Normlny"/>
        <w:jc w:val="both"/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Uchádzač - názov:</w:t>
      </w:r>
      <w:r>
        <w:rPr>
          <w:rFonts w:ascii="Arial" w:hAnsi="Arial"/>
          <w:sz w:val="20"/>
          <w:szCs w:val="20"/>
        </w:rPr>
        <w:tab/>
      </w:r>
      <w:r>
        <w:rPr>
          <w:color w:val="000000"/>
          <w:highlight w:val="yellow"/>
          <w:rFonts w:ascii="Arial" w:hAnsi="Arial"/>
          <w:sz w:val="20"/>
          <w:szCs w:val="20"/>
        </w:rPr>
        <w:t>doplniť</w:t>
      </w:r>
    </w:p>
    <w:p>
      <w:pPr>
        <w:pStyle w:val="Normlny"/>
        <w:jc w:val="both"/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Sídlo uchádzača:</w:t>
      </w:r>
      <w:r>
        <w:rPr>
          <w:rFonts w:ascii="Arial" w:hAnsi="Arial"/>
          <w:sz w:val="20"/>
          <w:szCs w:val="20"/>
        </w:rPr>
        <w:tab/>
      </w:r>
      <w:r>
        <w:rPr>
          <w:color w:val="000000"/>
          <w:highlight w:val="yellow"/>
          <w:rFonts w:ascii="Arial" w:hAnsi="Arial"/>
          <w:sz w:val="20"/>
          <w:szCs w:val="20"/>
        </w:rPr>
        <w:t>doplniť</w:t>
      </w:r>
    </w:p>
    <w:p>
      <w:pPr>
        <w:pStyle w:val="Normlny"/>
        <w:jc w:val="both"/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IČO:</w:t>
      </w:r>
      <w:r>
        <w:rPr>
          <w:color w:val="000000"/>
          <w:rFonts w:ascii="Arial" w:hAnsi="Arial"/>
          <w:sz w:val="20"/>
          <w:szCs w:val="20"/>
        </w:rPr>
        <w:tab/>
      </w:r>
      <w:r>
        <w:rPr>
          <w:color w:val="000000"/>
          <w:highlight w:val="yellow"/>
          <w:rFonts w:ascii="Arial" w:hAnsi="Arial"/>
          <w:sz w:val="20"/>
          <w:szCs w:val="20"/>
        </w:rPr>
        <w:t>doplniť</w:t>
      </w:r>
    </w:p>
    <w:p>
      <w:pPr>
        <w:pStyle w:val="Normlny"/>
        <w:jc w:val="both"/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Štatutárny zástupca:</w:t>
      </w:r>
      <w:r>
        <w:rPr>
          <w:rFonts w:ascii="Arial" w:hAnsi="Arial"/>
          <w:sz w:val="20"/>
          <w:szCs w:val="20"/>
        </w:rPr>
        <w:tab/>
      </w:r>
      <w:r>
        <w:rPr>
          <w:color w:val="000000"/>
          <w:highlight w:val="yellow"/>
          <w:rFonts w:ascii="Arial" w:hAnsi="Arial"/>
          <w:sz w:val="20"/>
          <w:szCs w:val="20"/>
        </w:rPr>
        <w:t>doplniť</w:t>
      </w:r>
    </w:p>
    <w:p>
      <w:pPr>
        <w:pStyle w:val="Normlny"/>
        <w:jc w:val="both"/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Kontaktné údaje (tel., e-mail):</w:t>
      </w:r>
      <w:r>
        <w:rPr>
          <w:rFonts w:ascii="Arial" w:hAnsi="Arial"/>
          <w:sz w:val="20"/>
          <w:szCs w:val="20"/>
        </w:rPr>
        <w:tab/>
      </w:r>
      <w:r>
        <w:rPr>
          <w:color w:val="000000"/>
          <w:highlight w:val="yellow"/>
          <w:rFonts w:ascii="Arial" w:hAnsi="Arial"/>
          <w:sz w:val="20"/>
          <w:szCs w:val="20"/>
        </w:rPr>
        <w:t>doplniť</w:t>
      </w:r>
    </w:p>
    <w:p>
      <w:pPr>
        <w:pStyle w:val="Normlny"/>
        <w:jc w:val="both"/>
        <w:rPr>
          <w:b/>
          <w:rFonts w:ascii="Arial" w:hAnsi="Arial"/>
          <w:sz w:val="20"/>
          <w:szCs w:val="20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6" w:color="000000" w:space="0"/>
          <w:insideV w:val="single" w:sz="6" w:color="000000" w:space="0"/>
        </w:tblBorders>
        <w:tblInd w:w="75" w:type="dxa"/>
        <w:tblStyle w:val="Normálnatabuľka"/>
        <w:tblLook w:val="A0"/>
        <w:tblW w:w="9504" w:type="dxa"/>
      </w:tblPr>
      <w:tblGrid>
        <w:gridCol w:w="1411"/>
        <w:gridCol w:w="1278"/>
        <w:gridCol w:w="3402"/>
        <w:gridCol w:w="1134"/>
        <w:gridCol w:w="995"/>
        <w:gridCol w:w="1284"/>
      </w:tblGrid>
      <w:tr>
        <w:trPr>
          <w:trHeight w:val="376" w:hRule="atLeast"/>
        </w:trPr>
        <w:tc>
          <w:tcPr>
            <w:gridSpan w:val="6"/>
            <w:tcBorders>
              <w:top w:val="single" w:sz="4" w:color="000000" w:space="0"/>
            </w:tcBorders>
            <w:vAlign w:val="center"/>
            <w:tcW w:w="9504" w:type="dxa"/>
          </w:tcPr>
          <w:p>
            <w:pPr>
              <w:pStyle w:val="Normlny"/>
              <w:jc w:val="center"/>
              <w:rPr>
                <w:b/>
                <w:rFonts w:ascii="Arial" w:hAnsi="Arial"/>
                <w:sz w:val="20"/>
                <w:szCs w:val="20"/>
              </w:rPr>
            </w:pPr>
          </w:p>
          <w:p>
            <w:pPr>
              <w:pStyle w:val="Normln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rFonts w:ascii="Arial" w:hAnsi="Arial"/>
                <w:sz w:val="20"/>
                <w:szCs w:val="20"/>
              </w:rPr>
              <w:t>„Zariadenie na plnenie tekutých mliečnych výrobkov“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color w:val="000000"/>
                <w:highlight w:val="yellow"/>
                <w:rFonts w:ascii="Arial" w:hAnsi="Arial"/>
                <w:sz w:val="20"/>
                <w:szCs w:val="20"/>
              </w:rPr>
              <w:t>Výrobca“ , „Typové označenie“</w:t>
            </w:r>
            <w:r>
              <w:rPr>
                <w:rStyle w:val="Odkaznapoznmkupodiarou"/>
                <w:b/>
                <w:color w:val="FF0000"/>
                <w:rFonts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lny"/>
            </w:pPr>
          </w:p>
        </w:tc>
      </w:tr>
      <w:tr>
        <w:trPr>
          <w:trHeight w:val="553" w:hRule="atLeast"/>
        </w:trPr>
        <w:tc>
          <w:tcPr>
            <w:vAlign w:val="center"/>
            <w:tcW w:w="1411" w:type="dxa"/>
          </w:tcPr>
          <w:p>
            <w:pPr>
              <w:pStyle w:val="Normlny"/>
              <w:jc w:val="center"/>
            </w:pPr>
          </w:p>
        </w:tc>
        <w:tc>
          <w:tcPr>
            <w:vAlign w:val="center"/>
            <w:tcW w:w="1278" w:type="dxa"/>
          </w:tcPr>
          <w:p>
            <w:pPr>
              <w:pStyle w:val="Normlny"/>
              <w:jc w:val="center"/>
            </w:pPr>
          </w:p>
        </w:tc>
        <w:tc>
          <w:tcPr>
            <w:vAlign w:val="center"/>
            <w:tcW w:w="3402" w:type="dxa"/>
          </w:tcPr>
          <w:p>
            <w:pPr>
              <w:pStyle w:val="Normlny"/>
            </w:pPr>
          </w:p>
        </w:tc>
        <w:tc>
          <w:tcPr>
            <w:vAlign w:val="center"/>
            <w:tcW w:w="1134" w:type="dxa"/>
          </w:tcPr>
          <w:p>
            <w:pPr>
              <w:pStyle w:val="Normlny"/>
              <w:jc w:val="center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>Hodnota parametra</w:t>
            </w:r>
          </w:p>
        </w:tc>
        <w:tc>
          <w:tcPr>
            <w:vAlign w:val="center"/>
            <w:tcW w:w="995" w:type="dxa"/>
          </w:tcPr>
          <w:p>
            <w:pPr>
              <w:pStyle w:val="Normlny"/>
              <w:jc w:val="center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>Jednotka</w:t>
            </w:r>
          </w:p>
        </w:tc>
        <w:tc>
          <w:tcPr>
            <w:vAlign w:val="center"/>
            <w:tcW w:w="1284" w:type="dxa"/>
          </w:tcPr>
          <w:p>
            <w:pPr>
              <w:pStyle w:val="Normlny"/>
              <w:jc w:val="center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>Cena v EUR bez DPH</w:t>
            </w:r>
          </w:p>
        </w:tc>
      </w:tr>
      <w:tr>
        <w:trPr>
          <w:trHeight w:val="404" w:hRule="atLeast"/>
        </w:trPr>
        <w:tc>
          <w:tcPr>
            <w:vAlign w:val="center"/>
            <w:vMerge w:val="restart"/>
            <w:tcW w:w="1411" w:type="dxa"/>
          </w:tcPr>
          <w:p>
            <w:pPr>
              <w:pStyle w:val="Normlny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0"/>
                <w:rFonts w:ascii="Arial" w:hAnsi="Arial"/>
                <w:sz w:val="20"/>
                <w:szCs w:val="20"/>
              </w:rPr>
              <w:t xml:space="preserve">Hlavné technické parametre </w:t>
            </w:r>
            <w:r>
              <w:rPr>
                <w:b/>
                <w:rFonts w:ascii="Arial" w:hAnsi="Arial"/>
                <w:sz w:val="20"/>
                <w:szCs w:val="20"/>
              </w:rPr>
              <w:t>„Zariadenie na plnenie tekutých mliečnych výrobkov“</w:t>
            </w:r>
          </w:p>
          <w:p>
            <w:pPr>
              <w:pStyle w:val="Normlny"/>
              <w:rPr>
                <w:b/>
                <w:color w:val="000000"/>
                <w:rFonts w:ascii="Arial" w:hAnsi="Arial"/>
                <w:sz w:val="20"/>
                <w:szCs w:val="20"/>
              </w:rPr>
            </w:pPr>
          </w:p>
          <w:p>
            <w:pPr>
              <w:pStyle w:val="Normlny"/>
              <w:rPr>
                <w:b/>
                <w:color w:val="000000"/>
                <w:rFonts w:ascii="Arial" w:hAnsi="Arial"/>
                <w:sz w:val="20"/>
                <w:szCs w:val="20"/>
              </w:rPr>
            </w:pPr>
          </w:p>
          <w:p>
            <w:pPr>
              <w:pStyle w:val="Normlny"/>
            </w:pPr>
          </w:p>
        </w:tc>
        <w:tc>
          <w:tcPr>
            <w:vAlign w:val="center"/>
            <w:vMerge w:val="restart"/>
            <w:tcW w:w="1278" w:type="dxa"/>
          </w:tcPr>
          <w:p>
            <w:pPr>
              <w:pStyle w:val="Normlny"/>
              <w:jc w:val="center"/>
              <w:rPr>
                <w:color w:val="000000"/>
                <w:rFonts w:ascii="Arial" w:hAnsi="Arial"/>
                <w:sz w:val="20"/>
                <w:szCs w:val="20"/>
              </w:rPr>
            </w:pPr>
            <w:r>
              <w:rPr>
                <w:color w:val="000000"/>
                <w:rFonts w:ascii="Arial" w:hAnsi="Arial"/>
                <w:sz w:val="20"/>
                <w:szCs w:val="20"/>
              </w:rPr>
              <w:t>Požiadavky na technológiu</w:t>
            </w:r>
          </w:p>
          <w:p>
            <w:pPr>
              <w:pStyle w:val="Normlny"/>
              <w:jc w:val="center"/>
            </w:pPr>
          </w:p>
        </w:tc>
        <w:tc>
          <w:tcPr>
            <w:vAlign w:val="center"/>
            <w:tcW w:w="3402" w:type="dxa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>Plnička čerstvého mlieka, mlieka ESL a zakýsaných mliečnych nápojov o výkone v rozsahu</w:t>
            </w:r>
          </w:p>
        </w:tc>
        <w:tc>
          <w:tcPr>
            <w:vAlign w:val="center"/>
            <w:tcW w:w="1134" w:type="dxa"/>
          </w:tcPr>
          <w:p>
            <w:pPr>
              <w:pStyle w:val="Normlny"/>
            </w:pPr>
            <w:r>
              <w:rPr>
                <w:color w:val="000000"/>
                <w:highlight w:val="yellow"/>
                <w:rFonts w:ascii="Arial" w:hAnsi="Arial"/>
                <w:sz w:val="20"/>
                <w:szCs w:val="20"/>
              </w:rPr>
              <w:t>doplniť</w:t>
            </w:r>
          </w:p>
        </w:tc>
        <w:tc>
          <w:tcPr>
            <w:vAlign w:val="center"/>
            <w:tcW w:w="995" w:type="dxa"/>
          </w:tcPr>
          <w:p>
            <w:pPr>
              <w:pStyle w:val="Normlny"/>
              <w:jc w:val="center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>takt/hod.</w:t>
            </w:r>
          </w:p>
        </w:tc>
        <w:tc>
          <w:tcPr>
            <w:vAlign w:val="center"/>
            <w:vMerge w:val="restart"/>
            <w:tcW w:w="1284" w:type="dxa"/>
          </w:tcPr>
          <w:p>
            <w:pPr>
              <w:pStyle w:val="Normlny"/>
              <w:jc w:val="center"/>
            </w:pPr>
            <w:r>
              <w:rPr>
                <w:color w:val="000000"/>
                <w:highlight w:val="yellow"/>
                <w:rFonts w:ascii="Arial" w:hAnsi="Arial"/>
                <w:sz w:val="20"/>
                <w:szCs w:val="20"/>
              </w:rPr>
              <w:t>doplniť</w:t>
            </w:r>
          </w:p>
        </w:tc>
      </w:tr>
      <w:tr>
        <w:trPr>
          <w:trHeight w:val="404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Align w:val="center"/>
            <w:tcW w:w="3402" w:type="dxa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>Možnosť regulácie výkonu</w:t>
            </w:r>
          </w:p>
        </w:tc>
        <w:tc>
          <w:tcPr>
            <w:gridSpan w:val="2"/>
            <w:vAlign w:val="center"/>
            <w:tcW w:w="2129" w:type="dxa"/>
          </w:tcPr>
          <w:p>
            <w:pPr>
              <w:pStyle w:val="Normlny"/>
              <w:jc w:val="center"/>
            </w:pPr>
            <w:r>
              <w:rPr>
                <w:color w:val="000000"/>
                <w:highlight w:val="yellow"/>
                <w:rFonts w:ascii="Arial" w:hAnsi="Arial"/>
                <w:sz w:val="20"/>
                <w:szCs w:val="20"/>
              </w:rPr>
              <w:t>áno/nie</w:t>
            </w:r>
          </w:p>
        </w:tc>
        <w:tc>
          <w:tcPr>
            <w:vMerge/>
          </w:tcPr>
          <w:p/>
        </w:tc>
      </w:tr>
      <w:tr>
        <w:trPr>
          <w:trHeight w:val="376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Align w:val="center"/>
            <w:tcW w:w="3402" w:type="dxa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>Možnosť plnenia  s objemom 500 ml a 1000 ml</w:t>
            </w:r>
          </w:p>
        </w:tc>
        <w:tc>
          <w:tcPr>
            <w:gridSpan w:val="2"/>
            <w:vAlign w:val="center"/>
            <w:tcW w:w="2129" w:type="dxa"/>
          </w:tcPr>
          <w:p>
            <w:pPr>
              <w:pStyle w:val="Normlny"/>
              <w:jc w:val="center"/>
            </w:pPr>
            <w:r>
              <w:rPr>
                <w:color w:val="000000"/>
                <w:highlight w:val="yellow"/>
                <w:rFonts w:ascii="Arial" w:hAnsi="Arial"/>
                <w:sz w:val="20"/>
                <w:szCs w:val="20"/>
              </w:rPr>
              <w:t>áno/nie</w:t>
            </w:r>
          </w:p>
        </w:tc>
        <w:tc>
          <w:tcPr>
            <w:vMerge/>
          </w:tcPr>
          <w:p/>
        </w:tc>
      </w:tr>
      <w:tr>
        <w:trPr>
          <w:trHeight w:val="376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Align w:val="center"/>
            <w:tcW w:w="3402" w:type="dxa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 xml:space="preserve">Možnosť plnenia  aj do obalov Pure-Pak  </w:t>
            </w:r>
            <w:r>
              <w:rPr>
                <w:rFonts w:ascii="Arial" w:hAnsi="Arial"/>
                <w:sz w:val="20"/>
                <w:szCs w:val="20"/>
              </w:rPr>
              <w:t>Classsic</w:t>
            </w:r>
          </w:p>
        </w:tc>
        <w:tc>
          <w:tcPr>
            <w:gridSpan w:val="2"/>
            <w:vAlign w:val="center"/>
            <w:tcW w:w="2129" w:type="dxa"/>
          </w:tcPr>
          <w:p>
            <w:pPr>
              <w:pStyle w:val="Normlny"/>
              <w:jc w:val="center"/>
            </w:pPr>
            <w:r>
              <w:rPr>
                <w:color w:val="000000"/>
                <w:highlight w:val="yellow"/>
                <w:rFonts w:ascii="Arial" w:hAnsi="Arial"/>
                <w:sz w:val="20"/>
                <w:szCs w:val="20"/>
              </w:rPr>
              <w:t>áno/nie</w:t>
            </w:r>
          </w:p>
        </w:tc>
        <w:tc>
          <w:tcPr>
            <w:vMerge/>
          </w:tcPr>
          <w:p/>
        </w:tc>
      </w:tr>
      <w:tr>
        <w:trPr>
          <w:trHeight w:val="376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Align w:val="center"/>
            <w:tcW w:w="3402" w:type="dxa"/>
          </w:tcPr>
          <w:p>
            <w:pPr>
              <w:pStyle w:val="Normlny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 xml:space="preserve">Možnosť rozšírenia  o ďalší typ </w:t>
            </w:r>
            <w:r>
              <w:rPr>
                <w:rFonts w:ascii="Arial" w:hAnsi="Arial"/>
                <w:sz w:val="20"/>
                <w:szCs w:val="20"/>
              </w:rPr>
              <w:t>plnených kartónov</w:t>
            </w:r>
          </w:p>
        </w:tc>
        <w:tc>
          <w:tcPr>
            <w:gridSpan w:val="2"/>
            <w:vAlign w:val="center"/>
            <w:tcW w:w="2129" w:type="dxa"/>
          </w:tcPr>
          <w:p>
            <w:pPr>
              <w:pStyle w:val="Normlny"/>
              <w:jc w:val="center"/>
            </w:pPr>
            <w:r>
              <w:rPr>
                <w:color w:val="000000"/>
                <w:highlight w:val="yellow"/>
                <w:rFonts w:ascii="Arial" w:hAnsi="Arial"/>
                <w:sz w:val="20"/>
                <w:szCs w:val="20"/>
              </w:rPr>
              <w:t>áno/nie</w:t>
            </w:r>
          </w:p>
        </w:tc>
        <w:tc>
          <w:tcPr>
            <w:vMerge/>
          </w:tcPr>
          <w:p/>
        </w:tc>
      </w:tr>
      <w:tr>
        <w:trPr>
          <w:trHeight w:val="376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Align w:val="center"/>
            <w:tcW w:w="3402" w:type="dxa"/>
          </w:tcPr>
          <w:p>
            <w:pPr>
              <w:pStyle w:val="Normlny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 xml:space="preserve">Ošetrenie obalov na zabezpečenie  trvanlivosti plneného produktu  21 dní  </w:t>
            </w:r>
          </w:p>
        </w:tc>
        <w:tc>
          <w:tcPr>
            <w:gridSpan w:val="2"/>
            <w:vAlign w:val="center"/>
            <w:tcW w:w="2129" w:type="dxa"/>
          </w:tcPr>
          <w:p>
            <w:pPr>
              <w:pStyle w:val="Normlny"/>
              <w:jc w:val="center"/>
            </w:pPr>
            <w:r>
              <w:rPr>
                <w:color w:val="000000"/>
                <w:highlight w:val="yellow"/>
                <w:rFonts w:ascii="Arial" w:hAnsi="Arial"/>
                <w:sz w:val="20"/>
                <w:szCs w:val="20"/>
              </w:rPr>
              <w:t>áno/nie</w:t>
            </w:r>
          </w:p>
        </w:tc>
        <w:tc>
          <w:tcPr>
            <w:vMerge/>
          </w:tcPr>
          <w:p/>
        </w:tc>
      </w:tr>
      <w:tr>
        <w:trPr>
          <w:trHeight w:val="359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Align w:val="center"/>
            <w:tcW w:w="3402" w:type="dxa"/>
          </w:tcPr>
          <w:p>
            <w:pPr>
              <w:pStyle w:val="Normlny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>Aplikátor uzáverov</w:t>
            </w:r>
          </w:p>
        </w:tc>
        <w:tc>
          <w:tcPr>
            <w:gridSpan w:val="2"/>
            <w:vAlign w:val="top"/>
            <w:tcW w:w="2129" w:type="dxa"/>
          </w:tcPr>
          <w:p>
            <w:pPr>
              <w:pStyle w:val="Normlny"/>
              <w:jc w:val="center"/>
            </w:pPr>
            <w:r>
              <w:rPr>
                <w:color w:val="000000"/>
                <w:highlight w:val="yellow"/>
                <w:rFonts w:ascii="Arial" w:hAnsi="Arial"/>
                <w:sz w:val="20"/>
                <w:szCs w:val="20"/>
              </w:rPr>
              <w:t>áno/n</w:t>
            </w:r>
            <w:r>
              <w:rPr>
                <w:color w:val="000000"/>
                <w:highlight w:val="yellow"/>
                <w:rFonts w:ascii="Arial" w:hAnsi="Arial"/>
                <w:sz w:val="20"/>
                <w:szCs w:val="20"/>
              </w:rPr>
              <w:t>ie</w:t>
            </w:r>
          </w:p>
        </w:tc>
        <w:tc>
          <w:tcPr>
            <w:vMerge/>
          </w:tcPr>
          <w:p/>
        </w:tc>
      </w:tr>
      <w:tr>
        <w:trPr>
          <w:trHeight w:val="569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Align w:val="center"/>
            <w:tcW w:w="3402" w:type="dxa"/>
          </w:tcPr>
          <w:p>
            <w:pPr>
              <w:pStyle w:val="Normlny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 xml:space="preserve">Konštrukcia zariadenia musí byť vhodná do </w:t>
            </w:r>
            <w:r>
              <w:rPr>
                <w:color w:val="000000"/>
                <w:rFonts w:ascii="Arial" w:hAnsi="Arial"/>
                <w:sz w:val="20"/>
                <w:szCs w:val="20"/>
              </w:rPr>
              <w:t>mokrého prostredia v hygienickom prevedení do potravinárskej prevádzky</w:t>
            </w:r>
          </w:p>
        </w:tc>
        <w:tc>
          <w:tcPr>
            <w:gridSpan w:val="2"/>
            <w:vAlign w:val="top"/>
            <w:tcW w:w="2129" w:type="dxa"/>
          </w:tcPr>
          <w:p>
            <w:pPr>
              <w:pStyle w:val="Normlny"/>
              <w:jc w:val="center"/>
              <w:rPr>
                <w:color w:val="000000"/>
                <w:highlight w:val="yellow"/>
                <w:rFonts w:ascii="Arial" w:hAnsi="Arial"/>
                <w:sz w:val="20"/>
                <w:szCs w:val="20"/>
              </w:rPr>
            </w:pPr>
          </w:p>
          <w:p>
            <w:pPr>
              <w:pStyle w:val="Normlny"/>
              <w:jc w:val="center"/>
            </w:pPr>
            <w:r>
              <w:rPr>
                <w:color w:val="000000"/>
                <w:highlight w:val="yellow"/>
                <w:rFonts w:ascii="Arial" w:hAnsi="Arial"/>
                <w:sz w:val="20"/>
                <w:szCs w:val="20"/>
              </w:rPr>
              <w:t>áno/nie</w:t>
            </w:r>
          </w:p>
        </w:tc>
        <w:tc>
          <w:tcPr>
            <w:vMerge/>
          </w:tcPr>
          <w:p/>
        </w:tc>
      </w:tr>
      <w:tr>
        <w:trPr>
          <w:trHeight w:val="539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Align w:val="center"/>
            <w:tcW w:w="3402" w:type="dxa"/>
          </w:tcPr>
          <w:p>
            <w:pPr>
              <w:pStyle w:val="Normlny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>Riadiaci systém kompatibilný s existujúcim systémom a možnosťou diaľkového pripojenia cez internetové rozhranie</w:t>
            </w:r>
          </w:p>
        </w:tc>
        <w:tc>
          <w:tcPr>
            <w:gridSpan w:val="2"/>
            <w:vAlign w:val="center"/>
            <w:tcW w:w="2129" w:type="dxa"/>
          </w:tcPr>
          <w:p>
            <w:pPr>
              <w:pStyle w:val="Normlny"/>
              <w:jc w:val="center"/>
            </w:pPr>
            <w:r>
              <w:rPr>
                <w:color w:val="000000"/>
                <w:highlight w:val="yellow"/>
                <w:rFonts w:ascii="Arial" w:hAnsi="Arial"/>
                <w:sz w:val="20"/>
                <w:szCs w:val="20"/>
              </w:rPr>
              <w:t>áno/nie</w:t>
            </w:r>
          </w:p>
        </w:tc>
        <w:tc>
          <w:tcPr>
            <w:vMerge/>
          </w:tcPr>
          <w:p/>
        </w:tc>
      </w:tr>
      <w:tr>
        <w:trPr>
          <w:trHeight w:val="436" w:hRule="atLeast"/>
        </w:trPr>
        <w:tc>
          <w:tcPr>
            <w:vAlign w:val="center"/>
            <w:vMerge w:val="restart"/>
            <w:tcW w:w="1411" w:type="dxa"/>
          </w:tcPr>
          <w:p>
            <w:pPr>
              <w:pStyle w:val="Normlny"/>
            </w:pPr>
            <w:r>
              <w:rPr>
                <w:b/>
                <w:color w:val="000000"/>
                <w:rFonts w:ascii="Arial" w:hAnsi="Arial"/>
                <w:sz w:val="20"/>
                <w:szCs w:val="20"/>
              </w:rPr>
              <w:t xml:space="preserve">Ďalšie požiadavky k dodaniu a </w:t>
            </w:r>
            <w:r>
              <w:rPr>
                <w:b/>
                <w:color w:val="000000"/>
                <w:rFonts w:ascii="Arial" w:hAnsi="Arial"/>
                <w:sz w:val="20"/>
                <w:szCs w:val="20"/>
              </w:rPr>
              <w:t>sfunkčneniu zariadenia</w:t>
            </w:r>
          </w:p>
        </w:tc>
        <w:tc>
          <w:tcPr>
            <w:vAlign w:val="top"/>
            <w:vMerge w:val="restart"/>
            <w:tcW w:w="1278" w:type="dxa"/>
          </w:tcPr>
          <w:p>
            <w:pPr>
              <w:pStyle w:val="Normlny"/>
            </w:pPr>
          </w:p>
        </w:tc>
        <w:tc>
          <w:tcPr>
            <w:vAlign w:val="center"/>
            <w:tcW w:w="3402" w:type="dxa"/>
          </w:tcPr>
          <w:p>
            <w:pPr>
              <w:pStyle w:val="Normlny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>Doprava na miesto dodania</w:t>
            </w:r>
          </w:p>
        </w:tc>
        <w:tc>
          <w:tcPr>
            <w:gridSpan w:val="2"/>
            <w:vAlign w:val="top"/>
            <w:tcW w:w="2129" w:type="dxa"/>
          </w:tcPr>
          <w:p>
            <w:pPr>
              <w:pStyle w:val="Normlny"/>
              <w:jc w:val="center"/>
            </w:pPr>
            <w:r>
              <w:rPr>
                <w:color w:val="000000"/>
                <w:highlight w:val="yellow"/>
                <w:rFonts w:ascii="Arial" w:hAnsi="Arial"/>
                <w:sz w:val="20"/>
                <w:szCs w:val="20"/>
              </w:rPr>
              <w:t>áno/nie</w:t>
            </w:r>
          </w:p>
        </w:tc>
        <w:tc>
          <w:tcPr>
            <w:vAlign w:val="center"/>
            <w:tcW w:w="1284" w:type="dxa"/>
          </w:tcPr>
          <w:p>
            <w:pPr>
              <w:pStyle w:val="Normlny"/>
              <w:jc w:val="center"/>
              <w:ind w:left="-495"/>
              <w:ind w:firstLine="495"/>
            </w:pPr>
            <w:r>
              <w:rPr>
                <w:color w:val="000000"/>
                <w:highlight w:val="yellow"/>
                <w:rFonts w:ascii="Arial" w:hAnsi="Arial"/>
                <w:sz w:val="20"/>
                <w:szCs w:val="20"/>
              </w:rPr>
              <w:t>doplniť</w:t>
            </w:r>
          </w:p>
        </w:tc>
      </w:tr>
      <w:tr>
        <w:trPr>
          <w:trHeight w:val="376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Align w:val="center"/>
            <w:tcW w:w="3402" w:type="dxa"/>
          </w:tcPr>
          <w:p>
            <w:pPr>
              <w:pStyle w:val="Normlny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>Montáž a zapojenie</w:t>
            </w:r>
          </w:p>
        </w:tc>
        <w:tc>
          <w:tcPr>
            <w:gridSpan w:val="2"/>
            <w:vAlign w:val="top"/>
            <w:tcW w:w="2129" w:type="dxa"/>
          </w:tcPr>
          <w:p>
            <w:pPr>
              <w:pStyle w:val="Normlny"/>
              <w:jc w:val="center"/>
            </w:pPr>
            <w:r>
              <w:rPr>
                <w:color w:val="000000"/>
                <w:highlight w:val="yellow"/>
                <w:rFonts w:ascii="Arial" w:hAnsi="Arial"/>
                <w:sz w:val="20"/>
                <w:szCs w:val="20"/>
              </w:rPr>
              <w:t>áno/nie</w:t>
            </w:r>
          </w:p>
        </w:tc>
        <w:tc>
          <w:tcPr>
            <w:vAlign w:val="center"/>
            <w:tcW w:w="1284" w:type="dxa"/>
          </w:tcPr>
          <w:p>
            <w:pPr>
              <w:pStyle w:val="Normlny"/>
              <w:jc w:val="center"/>
            </w:pPr>
            <w:r>
              <w:rPr>
                <w:highlight w:val="yellow"/>
                <w:rFonts w:ascii="Arial" w:hAnsi="Arial"/>
                <w:sz w:val="20"/>
                <w:szCs w:val="20"/>
              </w:rPr>
              <w:t>doplniť</w:t>
            </w:r>
          </w:p>
        </w:tc>
      </w:tr>
      <w:tr>
        <w:trPr>
          <w:trHeight w:val="376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Align w:val="center"/>
            <w:tcW w:w="3402" w:type="dxa"/>
          </w:tcPr>
          <w:p>
            <w:pPr>
              <w:pStyle w:val="Normlny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>Zaškolenie na obsluhu linky</w:t>
            </w:r>
          </w:p>
        </w:tc>
        <w:tc>
          <w:tcPr>
            <w:gridSpan w:val="2"/>
            <w:vAlign w:val="top"/>
            <w:tcW w:w="2129" w:type="dxa"/>
          </w:tcPr>
          <w:p>
            <w:pPr>
              <w:pStyle w:val="Normlny"/>
              <w:jc w:val="center"/>
            </w:pPr>
            <w:r>
              <w:rPr>
                <w:color w:val="000000"/>
                <w:highlight w:val="yellow"/>
                <w:rFonts w:ascii="Arial" w:hAnsi="Arial"/>
                <w:sz w:val="20"/>
                <w:szCs w:val="20"/>
              </w:rPr>
              <w:t>áno/nie</w:t>
            </w:r>
          </w:p>
        </w:tc>
        <w:tc>
          <w:tcPr>
            <w:vAlign w:val="center"/>
            <w:tcW w:w="1284" w:type="dxa"/>
          </w:tcPr>
          <w:p>
            <w:pPr>
              <w:pStyle w:val="Normlny"/>
              <w:jc w:val="center"/>
            </w:pPr>
            <w:r>
              <w:rPr>
                <w:highlight w:val="yellow"/>
                <w:rFonts w:ascii="Arial" w:hAnsi="Arial"/>
                <w:sz w:val="20"/>
                <w:szCs w:val="20"/>
              </w:rPr>
              <w:t>doplniť</w:t>
            </w:r>
          </w:p>
        </w:tc>
      </w:tr>
      <w:tr>
        <w:trPr>
          <w:trHeight w:val="344" w:hRule="atLeast"/>
        </w:trPr>
        <w:tc>
          <w:tcPr>
            <w:gridSpan w:val="5"/>
            <w:tcBorders>
              <w:bottom w:val="single" w:sz="4" w:color="000000" w:space="0"/>
            </w:tcBorders>
            <w:vAlign w:val="center"/>
            <w:tcW w:w="8220" w:type="dxa"/>
          </w:tcPr>
          <w:p>
            <w:pPr>
              <w:pStyle w:val="Normlny"/>
            </w:pPr>
            <w:r>
              <w:rPr>
                <w:b/>
                <w:color w:val="000000"/>
                <w:rFonts w:ascii="Arial" w:hAnsi="Arial"/>
                <w:sz w:val="20"/>
                <w:szCs w:val="20"/>
              </w:rPr>
              <w:t>Cena spolu bez DPH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1284" w:type="dxa"/>
          </w:tcPr>
          <w:p>
            <w:pPr>
              <w:pStyle w:val="Normlny"/>
              <w:jc w:val="center"/>
            </w:pPr>
            <w:r>
              <w:rPr>
                <w:color w:val="000000"/>
                <w:highlight w:val="yellow"/>
                <w:rFonts w:ascii="Arial" w:hAnsi="Arial"/>
                <w:sz w:val="20"/>
                <w:szCs w:val="20"/>
              </w:rPr>
              <w:t>doplniť</w:t>
            </w:r>
          </w:p>
        </w:tc>
      </w:tr>
    </w:tbl>
    <w:p>
      <w:pPr>
        <w:pStyle w:val="Normlny"/>
        <w:rPr>
          <w:b/>
          <w:rFonts w:ascii="Arial" w:hAnsi="Arial"/>
          <w:sz w:val="20"/>
          <w:szCs w:val="20"/>
        </w:rPr>
      </w:pPr>
    </w:p>
    <w:p>
      <w:pPr>
        <w:pStyle w:val="Normlny"/>
        <w:rPr>
          <w:i/>
          <w:color w:val="000000"/>
          <w:rFonts w:ascii="Arial" w:hAnsi="Arial"/>
          <w:szCs w:val="20"/>
          <w:vertAlign w:val="superscript"/>
        </w:rPr>
      </w:pPr>
      <w:r>
        <w:rPr>
          <w:i/>
          <w:color w:val="000000"/>
          <w:rFonts w:ascii="Arial" w:hAnsi="Arial"/>
          <w:szCs w:val="20"/>
          <w:vertAlign w:val="superscript"/>
        </w:rPr>
        <w:t>P</w:t>
      </w:r>
      <w:r>
        <w:rPr>
          <w:i/>
          <w:color w:val="000000"/>
          <w:rFonts w:ascii="Arial" w:hAnsi="Arial"/>
          <w:szCs w:val="20"/>
          <w:vertAlign w:val="superscript"/>
        </w:rPr>
        <w:t>redložená ponuka spĺňa požiadavky na predmet zákazk</w:t>
      </w:r>
      <w:r>
        <w:rPr>
          <w:i/>
          <w:color w:val="000000"/>
          <w:rFonts w:ascii="Arial" w:hAnsi="Arial"/>
          <w:szCs w:val="20"/>
          <w:vertAlign w:val="superscript"/>
        </w:rPr>
        <w:t xml:space="preserve">y stanovené </w:t>
      </w:r>
      <w:r>
        <w:rPr>
          <w:i/>
          <w:color w:val="000000"/>
          <w:rFonts w:ascii="Arial" w:hAnsi="Arial"/>
          <w:szCs w:val="20"/>
          <w:vertAlign w:val="superscript"/>
        </w:rPr>
        <w:t>v Prílohe č. 1 Špecifikácia predmetu zákazky</w:t>
      </w:r>
      <w:r>
        <w:rPr>
          <w:i/>
          <w:color w:val="000000"/>
          <w:rFonts w:ascii="Arial" w:hAnsi="Arial"/>
          <w:szCs w:val="20"/>
          <w:vertAlign w:val="superscript"/>
        </w:rPr>
        <w:t>, všetky požadované parametre a špecifikácie ponúkanej technológie.</w:t>
      </w:r>
    </w:p>
    <w:p>
      <w:pPr>
        <w:pStyle w:val="Normlny"/>
        <w:spacing w:line="276" w:lineRule="auto"/>
        <w:rPr>
          <w:u w:val="single"/>
          <w:rFonts w:ascii="Arial" w:hAnsi="Arial"/>
          <w:sz w:val="22"/>
          <w:szCs w:val="22"/>
        </w:rPr>
      </w:pPr>
    </w:p>
    <w:p>
      <w:pPr>
        <w:pStyle w:val="Normlny"/>
        <w:rPr>
          <w:b/>
          <w:rFonts w:ascii="Arial" w:hAnsi="Arial"/>
          <w:sz w:val="20"/>
          <w:szCs w:val="20"/>
        </w:rPr>
      </w:pPr>
    </w:p>
    <w:p>
      <w:pPr>
        <w:pStyle w:val="Normlny"/>
        <w:rPr>
          <w:b/>
          <w:rFonts w:ascii="Arial" w:hAnsi="Arial"/>
        </w:rPr>
      </w:pPr>
      <w:r>
        <w:rPr>
          <w:rFonts w:ascii="Arial" w:hAnsi="Arial"/>
          <w:sz w:val="20"/>
          <w:szCs w:val="20"/>
        </w:rPr>
        <w:t>V.......................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dňa..........................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........................................................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podpis, pečiatka</w:t>
      </w:r>
    </w:p>
    <w:sectPr>
      <w:pgSz w:w="11906" w:h="16838"/>
      <w:pgMar w:left="1417" w:right="1417" w:top="1134" w:bottom="113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Tahoma"/>
  <w:font w:name="Segoe UI"/>
  <w:font w:name="Calibri Light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19868918">
    <w:multiLevelType w:val="hybridMultilevel"/>
    <w:lvl w:ilvl="0">
      <w:numFmt w:val="decimal"/>
      <w:lvlText w:val="%1)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465611457">
    <w:multiLevelType w:val="hybridMultilevel"/>
    <w:lvl w:ilvl="0">
      <w:numFmt w:val="decimal"/>
      <w:lvlText w:val="%1)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719868918">
    <w:abstractNumId w:val="719868918"/>
  </w:num>
  <w:num w:numId="1465611457">
    <w:abstractNumId w:val="1465611457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Normlny">
    <w:name w:val="Normálny"/>
    <w:qFormat/>
    <w:pPr/>
    <w:rPr>
      <w:sz w:val="24"/>
      <w:szCs w:val="24"/>
    </w:rPr>
  </w:style>
  <w:style w:type="character" w:styleId="Predvolenpsmoodseku">
    <w:name w:val="Predvolené písmo odseku"/>
    <w:qFormat/>
  </w:style>
  <w:style w:type="table" w:styleId="Normlnatabuka">
    <w:name w:val="Normálna tabuľka"/>
    <w:qFormat/>
    <w:pPr/>
  </w:style>
  <w:style w:type="numbering" w:styleId="Bezzoznamu">
    <w:name w:val="Bez zoznamu"/>
    <w:qFormat/>
  </w:style>
  <w:style w:type="paragraph" w:styleId="Textpoznmkypodiarou">
    <w:name w:val="Text poznámky pod čiarou"/>
    <w:qFormat/>
    <w:basedOn w:val="Normálny"/>
    <w:pPr/>
    <w:rPr>
      <w:rFonts w:ascii="Times New Roman" w:hAnsi="Times New Roman"/>
    </w:rPr>
  </w:style>
  <w:style w:type="character" w:styleId="TextpoznmkypodiarouChar">
    <w:name w:val="Text poznámky pod čiarou Char"/>
    <w:qFormat/>
    <w:rPr>
      <w:rFonts w:ascii="Times New Roman" w:hAnsi="Times New Roman"/>
      <w:sz w:val="24"/>
      <w:szCs w:val="24"/>
    </w:rPr>
  </w:style>
  <w:style w:type="paragraph" w:styleId="Default">
    <w:name w:val="Default"/>
    <w:qFormat/>
    <w:pPr/>
    <w:rPr>
      <w:color w:val="000000"/>
      <w:rFonts w:ascii="Tahoma" w:hAnsi="Tahoma"/>
      <w:sz w:val="24"/>
      <w:szCs w:val="24"/>
    </w:rPr>
  </w:style>
  <w:style w:type="paragraph" w:styleId="Odsekzoznamu">
    <w:name w:val="Odsek zoznamu"/>
    <w:qFormat/>
    <w:basedOn w:val="Normálny"/>
    <w:pPr>
      <w:ind w:left="720"/>
      <w:spacing w:before="60" w:after="60"/>
    </w:pPr>
    <w:rPr>
      <w:rFonts w:ascii="Arial" w:hAnsi="Arial"/>
      <w:sz w:val="20"/>
      <w:szCs w:val="20"/>
    </w:rPr>
  </w:style>
  <w:style w:type="character" w:styleId="OdsekzoznamuChar">
    <w:name w:val="Odsek zoznamu Char"/>
    <w:qFormat/>
    <w:rPr>
      <w:rFonts w:ascii="Arial" w:hAnsi="Arial"/>
      <w:sz w:val="20"/>
      <w:szCs w:val="20"/>
    </w:rPr>
  </w:style>
  <w:style w:type="paragraph" w:styleId="Textbubliny">
    <w:name w:val="Text bubliny"/>
    <w:qFormat/>
    <w:basedOn w:val="Normálny"/>
    <w:pPr/>
    <w:rPr>
      <w:rFonts w:ascii="Segoe UI" w:hAnsi="Segoe UI"/>
      <w:sz w:val="18"/>
      <w:szCs w:val="18"/>
    </w:rPr>
  </w:style>
  <w:style w:type="character" w:styleId="TextbublinyChar">
    <w:name w:val="Text bubliny Char"/>
    <w:qFormat/>
    <w:rPr>
      <w:rFonts w:ascii="Segoe UI" w:hAnsi="Segoe UI"/>
      <w:sz w:val="18"/>
      <w:szCs w:val="18"/>
    </w:rPr>
  </w:style>
  <w:style w:type="character" w:styleId="Odkaznapoznmkupodiarou">
    <w:name w:val="Odkaz na poznámku pod čiarou"/>
    <w:qFormat/>
    <w:rPr>
      <w:vertAlign w:val="superscript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