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4856E" w14:textId="72F34F72" w:rsidR="0016679B" w:rsidRPr="003D1612" w:rsidRDefault="0016679B" w:rsidP="00BB5FBF">
      <w:pPr>
        <w:rPr>
          <w:rFonts w:ascii="Arial" w:hAnsi="Arial" w:cs="Arial"/>
          <w:b/>
          <w:sz w:val="20"/>
          <w:szCs w:val="20"/>
        </w:rPr>
      </w:pPr>
    </w:p>
    <w:p w14:paraId="747F94E4" w14:textId="77777777" w:rsidR="0016679B" w:rsidRPr="003D1612" w:rsidRDefault="0016679B" w:rsidP="0016679B">
      <w:pPr>
        <w:ind w:left="567"/>
        <w:jc w:val="center"/>
        <w:rPr>
          <w:rFonts w:ascii="Arial" w:hAnsi="Arial" w:cs="Arial"/>
          <w:b/>
          <w:sz w:val="20"/>
          <w:szCs w:val="20"/>
        </w:rPr>
      </w:pPr>
      <w:r w:rsidRPr="003D1612">
        <w:rPr>
          <w:rFonts w:ascii="Arial" w:hAnsi="Arial" w:cs="Arial"/>
          <w:b/>
          <w:sz w:val="20"/>
          <w:szCs w:val="20"/>
        </w:rPr>
        <w:t>Kúpna zmluva</w:t>
      </w:r>
    </w:p>
    <w:p w14:paraId="5D7FD70D" w14:textId="77777777" w:rsidR="0016679B" w:rsidRPr="003D1612" w:rsidRDefault="0016679B" w:rsidP="0016679B">
      <w:pPr>
        <w:ind w:left="567"/>
        <w:jc w:val="center"/>
        <w:rPr>
          <w:rFonts w:ascii="Arial" w:hAnsi="Arial" w:cs="Arial"/>
          <w:sz w:val="20"/>
          <w:szCs w:val="20"/>
        </w:rPr>
      </w:pPr>
      <w:r w:rsidRPr="003D1612">
        <w:rPr>
          <w:rFonts w:ascii="Arial" w:hAnsi="Arial" w:cs="Arial"/>
          <w:sz w:val="20"/>
          <w:szCs w:val="20"/>
        </w:rPr>
        <w:t xml:space="preserve">uzavretá v zmysle § 409 Obchodného zákonníka č. 513/91 Zb. v platnom znení </w:t>
      </w:r>
      <w:r w:rsidRPr="003D1612">
        <w:rPr>
          <w:rFonts w:ascii="Arial" w:hAnsi="Arial" w:cs="Arial"/>
          <w:sz w:val="20"/>
          <w:szCs w:val="20"/>
        </w:rPr>
        <w:br/>
        <w:t xml:space="preserve">medzi zmluvnými stranami </w:t>
      </w:r>
      <w:r w:rsidRPr="003D1612">
        <w:rPr>
          <w:rFonts w:ascii="Arial" w:hAnsi="Arial" w:cs="Arial"/>
          <w:i/>
          <w:sz w:val="20"/>
          <w:szCs w:val="20"/>
        </w:rPr>
        <w:t>(ďalej len „zmluva“)</w:t>
      </w:r>
      <w:r w:rsidRPr="003D1612">
        <w:rPr>
          <w:rFonts w:ascii="Arial" w:hAnsi="Arial" w:cs="Arial"/>
          <w:sz w:val="20"/>
          <w:szCs w:val="20"/>
        </w:rPr>
        <w:br/>
      </w:r>
    </w:p>
    <w:p w14:paraId="0C6A010A" w14:textId="77777777" w:rsidR="0016679B" w:rsidRPr="003D1612" w:rsidRDefault="0016679B" w:rsidP="0016679B">
      <w:pPr>
        <w:ind w:left="567"/>
        <w:jc w:val="both"/>
        <w:rPr>
          <w:rFonts w:ascii="Arial" w:hAnsi="Arial" w:cs="Arial"/>
          <w:b/>
          <w:sz w:val="20"/>
          <w:szCs w:val="20"/>
        </w:rPr>
      </w:pPr>
      <w:r w:rsidRPr="003D1612">
        <w:rPr>
          <w:rFonts w:ascii="Arial" w:hAnsi="Arial" w:cs="Arial"/>
          <w:b/>
          <w:sz w:val="20"/>
          <w:szCs w:val="20"/>
        </w:rPr>
        <w:t>Predávajúci:</w:t>
      </w:r>
    </w:p>
    <w:p w14:paraId="59B6A503" w14:textId="77777777" w:rsidR="0016679B" w:rsidRPr="003D1612" w:rsidRDefault="0016679B" w:rsidP="0016679B">
      <w:pPr>
        <w:ind w:left="567"/>
        <w:jc w:val="both"/>
        <w:rPr>
          <w:rFonts w:ascii="Arial" w:hAnsi="Arial" w:cs="Arial"/>
          <w:b/>
          <w:sz w:val="20"/>
          <w:szCs w:val="20"/>
        </w:rPr>
      </w:pPr>
      <w:r w:rsidRPr="003D1612">
        <w:rPr>
          <w:rFonts w:ascii="Arial" w:hAnsi="Arial" w:cs="Arial"/>
          <w:sz w:val="20"/>
          <w:szCs w:val="20"/>
        </w:rPr>
        <w:t>Obchodné meno:</w:t>
      </w:r>
      <w:r w:rsidRPr="003D1612">
        <w:rPr>
          <w:rFonts w:ascii="Arial" w:hAnsi="Arial" w:cs="Arial"/>
          <w:sz w:val="20"/>
          <w:szCs w:val="20"/>
        </w:rPr>
        <w:tab/>
      </w:r>
    </w:p>
    <w:p w14:paraId="4EE54FC3" w14:textId="77777777" w:rsidR="0016679B" w:rsidRPr="003D1612" w:rsidRDefault="0016679B" w:rsidP="0016679B">
      <w:pPr>
        <w:ind w:left="567"/>
        <w:jc w:val="both"/>
        <w:rPr>
          <w:rFonts w:ascii="Arial" w:hAnsi="Arial" w:cs="Arial"/>
          <w:sz w:val="20"/>
          <w:szCs w:val="20"/>
        </w:rPr>
      </w:pPr>
      <w:r w:rsidRPr="003D1612">
        <w:rPr>
          <w:rFonts w:ascii="Arial" w:hAnsi="Arial" w:cs="Arial"/>
          <w:sz w:val="20"/>
          <w:szCs w:val="20"/>
        </w:rPr>
        <w:t>Sídlo:</w:t>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p>
    <w:p w14:paraId="4E31C65A" w14:textId="77777777" w:rsidR="0016679B" w:rsidRPr="003D1612" w:rsidRDefault="0016679B" w:rsidP="0016679B">
      <w:pPr>
        <w:ind w:left="567"/>
        <w:jc w:val="both"/>
        <w:rPr>
          <w:rFonts w:ascii="Arial" w:hAnsi="Arial" w:cs="Arial"/>
          <w:sz w:val="20"/>
          <w:szCs w:val="20"/>
        </w:rPr>
      </w:pPr>
      <w:r w:rsidRPr="003D1612">
        <w:rPr>
          <w:rFonts w:ascii="Arial" w:hAnsi="Arial" w:cs="Arial"/>
          <w:sz w:val="20"/>
          <w:szCs w:val="20"/>
        </w:rPr>
        <w:t>IČO:</w:t>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p>
    <w:p w14:paraId="669354B8" w14:textId="77777777" w:rsidR="0016679B" w:rsidRPr="003D1612" w:rsidRDefault="0016679B" w:rsidP="0016679B">
      <w:pPr>
        <w:ind w:left="567"/>
        <w:jc w:val="both"/>
        <w:rPr>
          <w:rFonts w:ascii="Arial" w:hAnsi="Arial" w:cs="Arial"/>
          <w:sz w:val="20"/>
          <w:szCs w:val="20"/>
        </w:rPr>
      </w:pPr>
      <w:r w:rsidRPr="003D1612">
        <w:rPr>
          <w:rFonts w:ascii="Arial" w:hAnsi="Arial" w:cs="Arial"/>
          <w:sz w:val="20"/>
          <w:szCs w:val="20"/>
        </w:rPr>
        <w:t>DIČ:</w:t>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p>
    <w:p w14:paraId="3D25F182" w14:textId="77777777" w:rsidR="0016679B" w:rsidRPr="003D1612" w:rsidRDefault="0016679B" w:rsidP="0016679B">
      <w:pPr>
        <w:ind w:left="567"/>
        <w:jc w:val="both"/>
        <w:rPr>
          <w:rFonts w:ascii="Arial" w:hAnsi="Arial" w:cs="Arial"/>
          <w:sz w:val="20"/>
          <w:szCs w:val="20"/>
        </w:rPr>
      </w:pPr>
      <w:r w:rsidRPr="003D1612">
        <w:rPr>
          <w:rFonts w:ascii="Arial" w:hAnsi="Arial" w:cs="Arial"/>
          <w:sz w:val="20"/>
          <w:szCs w:val="20"/>
        </w:rPr>
        <w:t>IČ DPH:</w:t>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p>
    <w:p w14:paraId="73AED9D2" w14:textId="77777777" w:rsidR="000152EF" w:rsidRPr="003D1612" w:rsidRDefault="000152EF" w:rsidP="0016679B">
      <w:pPr>
        <w:ind w:left="567"/>
        <w:jc w:val="both"/>
        <w:rPr>
          <w:rFonts w:ascii="Arial" w:hAnsi="Arial" w:cs="Arial"/>
          <w:sz w:val="20"/>
          <w:szCs w:val="20"/>
        </w:rPr>
      </w:pPr>
      <w:r w:rsidRPr="003D1612">
        <w:rPr>
          <w:rFonts w:ascii="Arial" w:hAnsi="Arial" w:cs="Arial"/>
          <w:sz w:val="20"/>
          <w:szCs w:val="20"/>
        </w:rPr>
        <w:t>Bankové spojenie:</w:t>
      </w:r>
    </w:p>
    <w:p w14:paraId="15E74614" w14:textId="77777777" w:rsidR="0016679B" w:rsidRPr="003D1612" w:rsidRDefault="0016679B" w:rsidP="0016679B">
      <w:pPr>
        <w:ind w:left="567"/>
        <w:jc w:val="both"/>
        <w:rPr>
          <w:rFonts w:ascii="Arial" w:hAnsi="Arial" w:cs="Arial"/>
          <w:sz w:val="20"/>
          <w:szCs w:val="20"/>
        </w:rPr>
      </w:pPr>
      <w:r w:rsidRPr="003D1612">
        <w:rPr>
          <w:rFonts w:ascii="Arial" w:hAnsi="Arial" w:cs="Arial"/>
          <w:sz w:val="20"/>
          <w:szCs w:val="20"/>
        </w:rPr>
        <w:t>Konajúci štatutári:</w:t>
      </w:r>
      <w:r w:rsidRPr="003D1612">
        <w:rPr>
          <w:rFonts w:ascii="Arial" w:hAnsi="Arial" w:cs="Arial"/>
          <w:sz w:val="20"/>
          <w:szCs w:val="20"/>
        </w:rPr>
        <w:tab/>
      </w:r>
    </w:p>
    <w:p w14:paraId="6478193F" w14:textId="77777777" w:rsidR="000152EF" w:rsidRPr="003D1612" w:rsidRDefault="000152EF" w:rsidP="000152EF">
      <w:pPr>
        <w:ind w:left="567"/>
        <w:jc w:val="both"/>
        <w:rPr>
          <w:rFonts w:ascii="Arial" w:hAnsi="Arial" w:cs="Arial"/>
          <w:sz w:val="20"/>
          <w:szCs w:val="20"/>
        </w:rPr>
      </w:pPr>
      <w:r w:rsidRPr="003D1612">
        <w:rPr>
          <w:rFonts w:ascii="Arial" w:hAnsi="Arial" w:cs="Arial"/>
          <w:sz w:val="20"/>
          <w:szCs w:val="20"/>
        </w:rPr>
        <w:t>Osoby oprávnené rokovať vo veciach zmluvných:</w:t>
      </w:r>
    </w:p>
    <w:p w14:paraId="6E6D77A0" w14:textId="77777777" w:rsidR="000152EF" w:rsidRPr="003D1612" w:rsidRDefault="000152EF" w:rsidP="000152EF">
      <w:pPr>
        <w:ind w:left="567"/>
        <w:jc w:val="both"/>
        <w:rPr>
          <w:rFonts w:ascii="Arial" w:hAnsi="Arial" w:cs="Arial"/>
          <w:sz w:val="20"/>
          <w:szCs w:val="20"/>
        </w:rPr>
      </w:pPr>
      <w:r w:rsidRPr="003D1612">
        <w:rPr>
          <w:rFonts w:ascii="Arial" w:hAnsi="Arial" w:cs="Arial"/>
          <w:sz w:val="20"/>
          <w:szCs w:val="20"/>
        </w:rPr>
        <w:t>Osoby oprávnené rokovať vo veciach technických:</w:t>
      </w:r>
    </w:p>
    <w:p w14:paraId="78932AFC" w14:textId="77777777" w:rsidR="0016679B" w:rsidRPr="003D1612" w:rsidRDefault="0016679B" w:rsidP="000152EF">
      <w:pPr>
        <w:ind w:left="567"/>
        <w:jc w:val="both"/>
        <w:rPr>
          <w:rFonts w:ascii="Arial" w:hAnsi="Arial" w:cs="Arial"/>
          <w:sz w:val="20"/>
          <w:szCs w:val="20"/>
        </w:rPr>
      </w:pPr>
      <w:r w:rsidRPr="003D1612">
        <w:rPr>
          <w:rFonts w:ascii="Arial" w:hAnsi="Arial" w:cs="Arial"/>
          <w:sz w:val="20"/>
          <w:szCs w:val="20"/>
        </w:rPr>
        <w:t>zapísaný v...</w:t>
      </w:r>
    </w:p>
    <w:p w14:paraId="40E4FB1C" w14:textId="77777777" w:rsidR="0016679B" w:rsidRPr="003D1612" w:rsidRDefault="000152EF" w:rsidP="0016679B">
      <w:pPr>
        <w:ind w:left="567"/>
        <w:jc w:val="both"/>
        <w:rPr>
          <w:rFonts w:ascii="Arial" w:hAnsi="Arial" w:cs="Arial"/>
          <w:i/>
          <w:sz w:val="20"/>
          <w:szCs w:val="20"/>
        </w:rPr>
      </w:pPr>
      <w:r w:rsidRPr="003D1612">
        <w:rPr>
          <w:rFonts w:ascii="Arial" w:hAnsi="Arial" w:cs="Arial"/>
          <w:i/>
          <w:sz w:val="20"/>
          <w:szCs w:val="20"/>
        </w:rPr>
        <w:t>(</w:t>
      </w:r>
      <w:r w:rsidR="0016679B" w:rsidRPr="003D1612">
        <w:rPr>
          <w:rFonts w:ascii="Arial" w:hAnsi="Arial" w:cs="Arial"/>
          <w:i/>
          <w:sz w:val="20"/>
          <w:szCs w:val="20"/>
        </w:rPr>
        <w:t>ďalej len „predávajúci“)</w:t>
      </w:r>
    </w:p>
    <w:p w14:paraId="2B823ADD" w14:textId="77777777" w:rsidR="0016679B" w:rsidRPr="003D1612" w:rsidRDefault="0016679B" w:rsidP="0016679B">
      <w:pPr>
        <w:ind w:left="567"/>
        <w:jc w:val="both"/>
        <w:rPr>
          <w:rFonts w:ascii="Arial" w:hAnsi="Arial" w:cs="Arial"/>
          <w:b/>
          <w:sz w:val="20"/>
          <w:szCs w:val="20"/>
        </w:rPr>
      </w:pPr>
    </w:p>
    <w:p w14:paraId="3E18F405" w14:textId="77777777" w:rsidR="0016679B" w:rsidRPr="003D1612" w:rsidRDefault="0016679B" w:rsidP="0016679B">
      <w:pPr>
        <w:ind w:left="567"/>
        <w:jc w:val="both"/>
        <w:rPr>
          <w:rFonts w:ascii="Arial" w:hAnsi="Arial" w:cs="Arial"/>
          <w:b/>
          <w:sz w:val="20"/>
          <w:szCs w:val="20"/>
        </w:rPr>
      </w:pPr>
      <w:r w:rsidRPr="003D1612">
        <w:rPr>
          <w:rFonts w:ascii="Arial" w:hAnsi="Arial" w:cs="Arial"/>
          <w:b/>
          <w:sz w:val="20"/>
          <w:szCs w:val="20"/>
        </w:rPr>
        <w:t>a</w:t>
      </w:r>
    </w:p>
    <w:p w14:paraId="5E564572" w14:textId="77777777" w:rsidR="0016679B" w:rsidRPr="003D1612" w:rsidRDefault="0016679B" w:rsidP="0016679B">
      <w:pPr>
        <w:ind w:left="567"/>
        <w:jc w:val="both"/>
        <w:rPr>
          <w:rFonts w:ascii="Arial" w:hAnsi="Arial" w:cs="Arial"/>
          <w:b/>
          <w:sz w:val="20"/>
          <w:szCs w:val="20"/>
        </w:rPr>
      </w:pPr>
    </w:p>
    <w:p w14:paraId="2EB31A41" w14:textId="77777777" w:rsidR="0016679B" w:rsidRPr="003D1612" w:rsidRDefault="0016679B" w:rsidP="0016679B">
      <w:pPr>
        <w:ind w:left="567"/>
        <w:jc w:val="both"/>
        <w:rPr>
          <w:rFonts w:ascii="Arial" w:hAnsi="Arial" w:cs="Arial"/>
          <w:b/>
          <w:sz w:val="20"/>
          <w:szCs w:val="20"/>
        </w:rPr>
      </w:pPr>
      <w:r w:rsidRPr="003D1612">
        <w:rPr>
          <w:rFonts w:ascii="Arial" w:hAnsi="Arial" w:cs="Arial"/>
          <w:b/>
          <w:sz w:val="20"/>
          <w:szCs w:val="20"/>
        </w:rPr>
        <w:t>Kupujúci:</w:t>
      </w:r>
      <w:r w:rsidRPr="003D1612">
        <w:rPr>
          <w:rFonts w:ascii="Arial" w:hAnsi="Arial" w:cs="Arial"/>
          <w:b/>
          <w:sz w:val="20"/>
          <w:szCs w:val="20"/>
        </w:rPr>
        <w:tab/>
      </w:r>
      <w:r w:rsidRPr="003D1612">
        <w:rPr>
          <w:rFonts w:ascii="Arial" w:hAnsi="Arial" w:cs="Arial"/>
          <w:b/>
          <w:sz w:val="20"/>
          <w:szCs w:val="20"/>
        </w:rPr>
        <w:tab/>
      </w:r>
    </w:p>
    <w:p w14:paraId="28030269" w14:textId="77777777" w:rsidR="0016679B" w:rsidRPr="003D1612" w:rsidRDefault="0016679B" w:rsidP="0016679B">
      <w:pPr>
        <w:ind w:left="567"/>
        <w:jc w:val="both"/>
        <w:rPr>
          <w:rFonts w:ascii="Arial" w:hAnsi="Arial" w:cs="Arial"/>
          <w:b/>
          <w:sz w:val="20"/>
          <w:szCs w:val="20"/>
        </w:rPr>
      </w:pPr>
      <w:r w:rsidRPr="003D1612">
        <w:rPr>
          <w:rFonts w:ascii="Arial" w:hAnsi="Arial" w:cs="Arial"/>
          <w:sz w:val="20"/>
          <w:szCs w:val="20"/>
        </w:rPr>
        <w:t>Obchodné meno:</w:t>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r w:rsidR="008909A0" w:rsidRPr="003D1612">
        <w:rPr>
          <w:rFonts w:ascii="Arial" w:hAnsi="Arial" w:cs="Arial"/>
          <w:b/>
          <w:sz w:val="20"/>
          <w:szCs w:val="20"/>
        </w:rPr>
        <w:t>Tatranská mliekareň</w:t>
      </w:r>
      <w:r w:rsidRPr="003D1612">
        <w:rPr>
          <w:rFonts w:ascii="Arial" w:hAnsi="Arial" w:cs="Arial"/>
          <w:b/>
          <w:sz w:val="20"/>
          <w:szCs w:val="20"/>
        </w:rPr>
        <w:t xml:space="preserve">, </w:t>
      </w:r>
      <w:proofErr w:type="spellStart"/>
      <w:r w:rsidRPr="003D1612">
        <w:rPr>
          <w:rFonts w:ascii="Arial" w:hAnsi="Arial" w:cs="Arial"/>
          <w:b/>
          <w:sz w:val="20"/>
          <w:szCs w:val="20"/>
        </w:rPr>
        <w:t>a.s</w:t>
      </w:r>
      <w:proofErr w:type="spellEnd"/>
      <w:r w:rsidRPr="003D1612">
        <w:rPr>
          <w:rFonts w:ascii="Arial" w:hAnsi="Arial" w:cs="Arial"/>
          <w:b/>
          <w:sz w:val="20"/>
          <w:szCs w:val="20"/>
        </w:rPr>
        <w:t>.</w:t>
      </w:r>
    </w:p>
    <w:p w14:paraId="168044F9" w14:textId="77777777" w:rsidR="0016679B" w:rsidRPr="003D1612" w:rsidRDefault="0016679B" w:rsidP="0016679B">
      <w:pPr>
        <w:ind w:left="567"/>
        <w:jc w:val="both"/>
        <w:rPr>
          <w:rFonts w:ascii="Arial" w:hAnsi="Arial" w:cs="Arial"/>
          <w:sz w:val="20"/>
          <w:szCs w:val="20"/>
        </w:rPr>
      </w:pPr>
      <w:r w:rsidRPr="003D1612">
        <w:rPr>
          <w:rFonts w:ascii="Arial" w:hAnsi="Arial" w:cs="Arial"/>
          <w:sz w:val="20"/>
          <w:szCs w:val="20"/>
        </w:rPr>
        <w:t>Sídlo:</w:t>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r w:rsidR="008909A0" w:rsidRPr="003D1612">
        <w:rPr>
          <w:rFonts w:ascii="Arial" w:hAnsi="Arial" w:cs="Arial"/>
          <w:sz w:val="20"/>
          <w:szCs w:val="20"/>
        </w:rPr>
        <w:t>Nad traťou 26, 06001 Kežmarok</w:t>
      </w:r>
      <w:r w:rsidRPr="003D1612">
        <w:rPr>
          <w:rFonts w:ascii="Arial" w:hAnsi="Arial" w:cs="Arial"/>
          <w:sz w:val="20"/>
          <w:szCs w:val="20"/>
        </w:rPr>
        <w:t xml:space="preserve"> </w:t>
      </w:r>
    </w:p>
    <w:p w14:paraId="51E2BB3B" w14:textId="77777777" w:rsidR="0016679B" w:rsidRPr="003D1612" w:rsidRDefault="0016679B" w:rsidP="0016679B">
      <w:pPr>
        <w:ind w:left="567"/>
        <w:jc w:val="both"/>
        <w:rPr>
          <w:rFonts w:ascii="Arial" w:hAnsi="Arial" w:cs="Arial"/>
          <w:sz w:val="20"/>
          <w:szCs w:val="20"/>
        </w:rPr>
      </w:pPr>
      <w:r w:rsidRPr="003D1612">
        <w:rPr>
          <w:rFonts w:ascii="Arial" w:hAnsi="Arial" w:cs="Arial"/>
          <w:sz w:val="20"/>
          <w:szCs w:val="20"/>
        </w:rPr>
        <w:t>IČO:</w:t>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r w:rsidR="008909A0" w:rsidRPr="003D1612">
        <w:rPr>
          <w:rFonts w:ascii="Arial" w:hAnsi="Arial" w:cs="Arial"/>
          <w:sz w:val="20"/>
          <w:szCs w:val="20"/>
        </w:rPr>
        <w:t>31654363</w:t>
      </w:r>
    </w:p>
    <w:p w14:paraId="023597CF" w14:textId="77777777" w:rsidR="0016679B" w:rsidRPr="003D1612" w:rsidRDefault="0016679B" w:rsidP="0016679B">
      <w:pPr>
        <w:ind w:left="567"/>
        <w:jc w:val="both"/>
        <w:rPr>
          <w:rFonts w:ascii="Arial" w:hAnsi="Arial" w:cs="Arial"/>
          <w:sz w:val="20"/>
          <w:szCs w:val="20"/>
        </w:rPr>
      </w:pPr>
      <w:r w:rsidRPr="003D1612">
        <w:rPr>
          <w:rFonts w:ascii="Arial" w:hAnsi="Arial" w:cs="Arial"/>
          <w:sz w:val="20"/>
          <w:szCs w:val="20"/>
        </w:rPr>
        <w:t>DIČ:</w:t>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r w:rsidR="008909A0" w:rsidRPr="003D1612">
        <w:rPr>
          <w:rFonts w:ascii="Arial" w:hAnsi="Arial" w:cs="Arial"/>
          <w:sz w:val="20"/>
          <w:szCs w:val="20"/>
        </w:rPr>
        <w:t>2020515596</w:t>
      </w:r>
    </w:p>
    <w:p w14:paraId="5D0D9DB7" w14:textId="77777777" w:rsidR="0016679B" w:rsidRPr="003D1612" w:rsidRDefault="0016679B" w:rsidP="0016679B">
      <w:pPr>
        <w:ind w:left="567"/>
        <w:jc w:val="both"/>
        <w:rPr>
          <w:rFonts w:ascii="Arial" w:hAnsi="Arial" w:cs="Arial"/>
          <w:sz w:val="20"/>
          <w:szCs w:val="20"/>
        </w:rPr>
      </w:pPr>
      <w:r w:rsidRPr="003D1612">
        <w:rPr>
          <w:rFonts w:ascii="Arial" w:hAnsi="Arial" w:cs="Arial"/>
          <w:sz w:val="20"/>
          <w:szCs w:val="20"/>
        </w:rPr>
        <w:t>IČ DPH:</w:t>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t>SK</w:t>
      </w:r>
      <w:r w:rsidR="008909A0" w:rsidRPr="003D1612">
        <w:rPr>
          <w:rFonts w:ascii="Arial" w:hAnsi="Arial" w:cs="Arial"/>
          <w:sz w:val="20"/>
          <w:szCs w:val="20"/>
        </w:rPr>
        <w:t>2020515596</w:t>
      </w:r>
    </w:p>
    <w:p w14:paraId="2CBDCCBF" w14:textId="77777777" w:rsidR="004A25EF" w:rsidRPr="003D1612" w:rsidRDefault="000152EF" w:rsidP="0016679B">
      <w:pPr>
        <w:ind w:left="567"/>
        <w:jc w:val="both"/>
        <w:rPr>
          <w:rFonts w:ascii="Arial" w:hAnsi="Arial" w:cs="Arial"/>
          <w:sz w:val="20"/>
          <w:szCs w:val="20"/>
        </w:rPr>
      </w:pPr>
      <w:r w:rsidRPr="003D1612">
        <w:rPr>
          <w:rFonts w:ascii="Arial" w:hAnsi="Arial" w:cs="Arial"/>
          <w:sz w:val="20"/>
          <w:szCs w:val="20"/>
        </w:rPr>
        <w:t>Bankové spojenie:</w:t>
      </w:r>
      <w:r w:rsidRPr="003D1612">
        <w:rPr>
          <w:rFonts w:ascii="Arial" w:hAnsi="Arial" w:cs="Arial"/>
          <w:sz w:val="20"/>
          <w:szCs w:val="20"/>
        </w:rPr>
        <w:tab/>
      </w:r>
      <w:r w:rsidRPr="003D1612">
        <w:rPr>
          <w:rFonts w:ascii="Arial" w:hAnsi="Arial" w:cs="Arial"/>
          <w:sz w:val="20"/>
          <w:szCs w:val="20"/>
        </w:rPr>
        <w:tab/>
      </w:r>
      <w:r w:rsidR="004A25EF" w:rsidRPr="003D1612">
        <w:rPr>
          <w:rFonts w:ascii="Arial" w:hAnsi="Arial" w:cs="Arial"/>
          <w:sz w:val="20"/>
          <w:szCs w:val="20"/>
        </w:rPr>
        <w:t>VÚB, a. s.   IBAN : SK03 0200 0000 0000 1500 3562</w:t>
      </w:r>
    </w:p>
    <w:p w14:paraId="3372BD0F" w14:textId="086476E2" w:rsidR="0016679B" w:rsidRPr="003D1612" w:rsidRDefault="0016679B" w:rsidP="0016679B">
      <w:pPr>
        <w:ind w:left="567"/>
        <w:jc w:val="both"/>
        <w:rPr>
          <w:rFonts w:ascii="Arial" w:hAnsi="Arial" w:cs="Arial"/>
          <w:sz w:val="20"/>
          <w:szCs w:val="20"/>
        </w:rPr>
      </w:pPr>
      <w:r w:rsidRPr="003D1612">
        <w:rPr>
          <w:rFonts w:ascii="Arial" w:hAnsi="Arial" w:cs="Arial"/>
          <w:sz w:val="20"/>
          <w:szCs w:val="20"/>
        </w:rPr>
        <w:t>Konajúci štatutári:</w:t>
      </w:r>
      <w:r w:rsidRPr="003D1612">
        <w:rPr>
          <w:rFonts w:ascii="Arial" w:hAnsi="Arial" w:cs="Arial"/>
          <w:sz w:val="20"/>
          <w:szCs w:val="20"/>
        </w:rPr>
        <w:tab/>
      </w:r>
      <w:r w:rsidRPr="003D1612">
        <w:rPr>
          <w:rFonts w:ascii="Arial" w:hAnsi="Arial" w:cs="Arial"/>
          <w:sz w:val="20"/>
          <w:szCs w:val="20"/>
        </w:rPr>
        <w:tab/>
      </w:r>
      <w:r w:rsidR="008909A0" w:rsidRPr="003D1612">
        <w:rPr>
          <w:rFonts w:ascii="Arial" w:hAnsi="Arial" w:cs="Arial"/>
          <w:sz w:val="20"/>
          <w:szCs w:val="20"/>
        </w:rPr>
        <w:t xml:space="preserve">Ing. Ľubomír </w:t>
      </w:r>
      <w:proofErr w:type="spellStart"/>
      <w:r w:rsidR="008909A0" w:rsidRPr="003D1612">
        <w:rPr>
          <w:rFonts w:ascii="Arial" w:hAnsi="Arial" w:cs="Arial"/>
          <w:sz w:val="20"/>
          <w:szCs w:val="20"/>
        </w:rPr>
        <w:t>Valčuha</w:t>
      </w:r>
      <w:proofErr w:type="spellEnd"/>
      <w:r w:rsidR="008909A0" w:rsidRPr="003D1612">
        <w:rPr>
          <w:rFonts w:ascii="Arial" w:hAnsi="Arial" w:cs="Arial"/>
          <w:sz w:val="20"/>
          <w:szCs w:val="20"/>
        </w:rPr>
        <w:t xml:space="preserve"> – člen predstavenstva</w:t>
      </w:r>
    </w:p>
    <w:p w14:paraId="53CBB998" w14:textId="77777777" w:rsidR="0016679B" w:rsidRPr="003D1612" w:rsidRDefault="008909A0" w:rsidP="00AC021A">
      <w:pPr>
        <w:ind w:left="3540"/>
        <w:jc w:val="both"/>
        <w:rPr>
          <w:rFonts w:ascii="Arial" w:hAnsi="Arial" w:cs="Arial"/>
          <w:sz w:val="20"/>
          <w:szCs w:val="20"/>
        </w:rPr>
      </w:pPr>
      <w:r w:rsidRPr="003D1612">
        <w:rPr>
          <w:rFonts w:ascii="Arial" w:hAnsi="Arial" w:cs="Arial"/>
          <w:sz w:val="20"/>
          <w:szCs w:val="20"/>
        </w:rPr>
        <w:t xml:space="preserve">PhDr. Ján Husák - člen </w:t>
      </w:r>
      <w:r w:rsidR="00AC021A" w:rsidRPr="003D1612">
        <w:rPr>
          <w:rFonts w:ascii="Arial" w:hAnsi="Arial" w:cs="Arial"/>
          <w:sz w:val="20"/>
          <w:szCs w:val="20"/>
        </w:rPr>
        <w:t>p</w:t>
      </w:r>
      <w:r w:rsidR="0016679B" w:rsidRPr="003D1612">
        <w:rPr>
          <w:rFonts w:ascii="Arial" w:hAnsi="Arial" w:cs="Arial"/>
          <w:sz w:val="20"/>
          <w:szCs w:val="20"/>
        </w:rPr>
        <w:t xml:space="preserve">redstavenstva </w:t>
      </w:r>
    </w:p>
    <w:p w14:paraId="499BF18E" w14:textId="77777777" w:rsidR="000152EF" w:rsidRPr="003D1612" w:rsidRDefault="000152EF" w:rsidP="000152EF">
      <w:pPr>
        <w:ind w:left="567"/>
        <w:jc w:val="both"/>
        <w:rPr>
          <w:rFonts w:ascii="Arial" w:hAnsi="Arial" w:cs="Arial"/>
          <w:sz w:val="20"/>
          <w:szCs w:val="20"/>
        </w:rPr>
      </w:pPr>
      <w:r w:rsidRPr="003D1612">
        <w:rPr>
          <w:rFonts w:ascii="Arial" w:hAnsi="Arial" w:cs="Arial"/>
          <w:sz w:val="20"/>
          <w:szCs w:val="20"/>
        </w:rPr>
        <w:t xml:space="preserve">Osoby oprávnené rokovať vo veciach zmluvných: Ing. Ľubomír </w:t>
      </w:r>
      <w:proofErr w:type="spellStart"/>
      <w:r w:rsidRPr="003D1612">
        <w:rPr>
          <w:rFonts w:ascii="Arial" w:hAnsi="Arial" w:cs="Arial"/>
          <w:sz w:val="20"/>
          <w:szCs w:val="20"/>
        </w:rPr>
        <w:t>Valčuha</w:t>
      </w:r>
      <w:proofErr w:type="spellEnd"/>
    </w:p>
    <w:p w14:paraId="7E8EBFA8" w14:textId="77777777" w:rsidR="000152EF" w:rsidRPr="003D1612" w:rsidRDefault="000152EF" w:rsidP="000152EF">
      <w:pPr>
        <w:ind w:firstLine="567"/>
        <w:jc w:val="both"/>
        <w:rPr>
          <w:rFonts w:ascii="Arial" w:hAnsi="Arial" w:cs="Arial"/>
          <w:sz w:val="20"/>
          <w:szCs w:val="20"/>
        </w:rPr>
      </w:pPr>
      <w:r w:rsidRPr="003D1612">
        <w:rPr>
          <w:rFonts w:ascii="Arial" w:hAnsi="Arial" w:cs="Arial"/>
          <w:sz w:val="20"/>
          <w:szCs w:val="20"/>
        </w:rPr>
        <w:t>Osoby oprávnené rokovať vo veciach technických: Ing. Pavel Pitoňák</w:t>
      </w:r>
    </w:p>
    <w:p w14:paraId="455B7F86" w14:textId="77777777" w:rsidR="0016679B" w:rsidRPr="003D1612" w:rsidRDefault="0016679B" w:rsidP="0016679B">
      <w:pPr>
        <w:ind w:left="567"/>
        <w:jc w:val="both"/>
        <w:rPr>
          <w:rFonts w:ascii="Arial" w:hAnsi="Arial" w:cs="Arial"/>
          <w:sz w:val="20"/>
          <w:szCs w:val="20"/>
        </w:rPr>
      </w:pPr>
      <w:r w:rsidRPr="003D1612">
        <w:rPr>
          <w:rFonts w:ascii="Arial" w:hAnsi="Arial" w:cs="Arial"/>
          <w:sz w:val="20"/>
          <w:szCs w:val="20"/>
        </w:rPr>
        <w:t xml:space="preserve">zapísaný v Obchodnom registri Okresného súdu </w:t>
      </w:r>
      <w:r w:rsidR="008909A0" w:rsidRPr="003D1612">
        <w:rPr>
          <w:rFonts w:ascii="Arial" w:hAnsi="Arial" w:cs="Arial"/>
          <w:sz w:val="20"/>
          <w:szCs w:val="20"/>
        </w:rPr>
        <w:t>Prešov</w:t>
      </w:r>
      <w:r w:rsidRPr="003D1612">
        <w:rPr>
          <w:rFonts w:ascii="Arial" w:hAnsi="Arial" w:cs="Arial"/>
          <w:sz w:val="20"/>
          <w:szCs w:val="20"/>
        </w:rPr>
        <w:t xml:space="preserve">, oddiel: Sa, vložka číslo: </w:t>
      </w:r>
      <w:r w:rsidR="008909A0" w:rsidRPr="003D1612">
        <w:rPr>
          <w:rFonts w:ascii="Arial" w:hAnsi="Arial" w:cs="Arial"/>
          <w:sz w:val="20"/>
          <w:szCs w:val="20"/>
        </w:rPr>
        <w:t>108/P</w:t>
      </w:r>
    </w:p>
    <w:p w14:paraId="62381C4E" w14:textId="77777777" w:rsidR="0016679B" w:rsidRPr="003D1612" w:rsidRDefault="0016679B" w:rsidP="0016679B">
      <w:pPr>
        <w:ind w:left="567"/>
        <w:jc w:val="both"/>
        <w:rPr>
          <w:rFonts w:ascii="Arial" w:hAnsi="Arial" w:cs="Arial"/>
          <w:i/>
          <w:sz w:val="20"/>
          <w:szCs w:val="20"/>
        </w:rPr>
      </w:pPr>
      <w:r w:rsidRPr="003D1612">
        <w:rPr>
          <w:rFonts w:ascii="Arial" w:hAnsi="Arial" w:cs="Arial"/>
          <w:i/>
          <w:sz w:val="20"/>
          <w:szCs w:val="20"/>
        </w:rPr>
        <w:t>(ďalej len „kupujúci“)</w:t>
      </w:r>
    </w:p>
    <w:p w14:paraId="0BA00F8F" w14:textId="77777777" w:rsidR="0016679B" w:rsidRPr="003D1612" w:rsidRDefault="0016679B" w:rsidP="003D1612">
      <w:pPr>
        <w:jc w:val="both"/>
        <w:rPr>
          <w:rFonts w:ascii="Arial" w:hAnsi="Arial" w:cs="Arial"/>
          <w:b/>
          <w:sz w:val="20"/>
          <w:szCs w:val="20"/>
        </w:rPr>
      </w:pPr>
    </w:p>
    <w:p w14:paraId="16819866" w14:textId="77777777" w:rsidR="0016679B" w:rsidRPr="003D1612" w:rsidRDefault="0016679B" w:rsidP="00FA748E">
      <w:pPr>
        <w:jc w:val="center"/>
        <w:rPr>
          <w:rFonts w:ascii="Arial" w:hAnsi="Arial" w:cs="Arial"/>
          <w:b/>
          <w:sz w:val="20"/>
          <w:szCs w:val="20"/>
        </w:rPr>
      </w:pPr>
      <w:r w:rsidRPr="003D1612">
        <w:rPr>
          <w:rFonts w:ascii="Arial" w:hAnsi="Arial" w:cs="Arial"/>
          <w:b/>
          <w:sz w:val="20"/>
          <w:szCs w:val="20"/>
        </w:rPr>
        <w:t>Článok I.</w:t>
      </w:r>
    </w:p>
    <w:p w14:paraId="04C0446B" w14:textId="77777777" w:rsidR="0016679B" w:rsidRPr="003D1612" w:rsidRDefault="0016679B" w:rsidP="00FA748E">
      <w:pPr>
        <w:jc w:val="center"/>
        <w:rPr>
          <w:rFonts w:ascii="Arial" w:hAnsi="Arial" w:cs="Arial"/>
          <w:b/>
          <w:sz w:val="20"/>
          <w:szCs w:val="20"/>
        </w:rPr>
      </w:pPr>
      <w:r w:rsidRPr="003D1612">
        <w:rPr>
          <w:rFonts w:ascii="Arial" w:hAnsi="Arial" w:cs="Arial"/>
          <w:b/>
          <w:sz w:val="20"/>
          <w:szCs w:val="20"/>
        </w:rPr>
        <w:t>Úvodné ustanovenia a predmet plnenia</w:t>
      </w:r>
    </w:p>
    <w:p w14:paraId="5F0D7BA9" w14:textId="77777777" w:rsidR="0016679B" w:rsidRPr="003D1612" w:rsidRDefault="0016679B" w:rsidP="0016679B">
      <w:pPr>
        <w:ind w:left="567"/>
        <w:jc w:val="both"/>
        <w:rPr>
          <w:rFonts w:ascii="Arial" w:hAnsi="Arial" w:cs="Arial"/>
          <w:b/>
          <w:sz w:val="20"/>
          <w:szCs w:val="20"/>
        </w:rPr>
      </w:pPr>
    </w:p>
    <w:p w14:paraId="76B1370C" w14:textId="3E7E97B3" w:rsidR="00F04112" w:rsidRPr="003D1612" w:rsidRDefault="00F04112" w:rsidP="00F04112">
      <w:pPr>
        <w:numPr>
          <w:ilvl w:val="1"/>
          <w:numId w:val="2"/>
        </w:numPr>
        <w:ind w:left="567" w:hanging="643"/>
        <w:jc w:val="both"/>
        <w:rPr>
          <w:rFonts w:ascii="Arial" w:hAnsi="Arial" w:cs="Arial"/>
          <w:sz w:val="20"/>
          <w:szCs w:val="20"/>
        </w:rPr>
      </w:pPr>
      <w:r w:rsidRPr="00182671">
        <w:rPr>
          <w:rFonts w:ascii="Arial" w:hAnsi="Arial" w:cs="Arial"/>
          <w:sz w:val="20"/>
          <w:szCs w:val="20"/>
        </w:rPr>
        <w:t xml:space="preserve">Kupujúci zrealizoval proces výberu predávajúceho pre projekt s názvom </w:t>
      </w:r>
      <w:r>
        <w:rPr>
          <w:rFonts w:ascii="Arial" w:hAnsi="Arial" w:cs="Arial"/>
          <w:b/>
          <w:sz w:val="20"/>
          <w:szCs w:val="20"/>
        </w:rPr>
        <w:t>„</w:t>
      </w:r>
      <w:r w:rsidRPr="00182671">
        <w:rPr>
          <w:rFonts w:ascii="Arial" w:hAnsi="Arial" w:cs="Arial"/>
          <w:b/>
          <w:sz w:val="20"/>
          <w:szCs w:val="20"/>
        </w:rPr>
        <w:t xml:space="preserve">Inteligentné inovácie v spoločnosti Tatranská mliekareň </w:t>
      </w:r>
      <w:proofErr w:type="spellStart"/>
      <w:r w:rsidRPr="00182671">
        <w:rPr>
          <w:rFonts w:ascii="Arial" w:hAnsi="Arial" w:cs="Arial"/>
          <w:b/>
          <w:sz w:val="20"/>
          <w:szCs w:val="20"/>
        </w:rPr>
        <w:t>a.s</w:t>
      </w:r>
      <w:proofErr w:type="spellEnd"/>
      <w:r w:rsidRPr="00182671">
        <w:rPr>
          <w:rFonts w:ascii="Arial" w:hAnsi="Arial" w:cs="Arial"/>
          <w:b/>
          <w:sz w:val="20"/>
          <w:szCs w:val="20"/>
        </w:rPr>
        <w:t>.“</w:t>
      </w:r>
      <w:r w:rsidRPr="00182671">
        <w:rPr>
          <w:rFonts w:ascii="Arial" w:hAnsi="Arial" w:cs="Arial"/>
          <w:sz w:val="20"/>
          <w:szCs w:val="20"/>
        </w:rPr>
        <w:t xml:space="preserve"> Na základe výsledkov tohto procesu, uzatvára</w:t>
      </w:r>
      <w:r w:rsidRPr="003D1612">
        <w:rPr>
          <w:rFonts w:ascii="Arial" w:hAnsi="Arial" w:cs="Arial"/>
          <w:sz w:val="20"/>
          <w:szCs w:val="20"/>
        </w:rPr>
        <w:t xml:space="preserve"> sa táto Zmluva s úspešným uchádzačom (tu: predávajúci), ktorého ponuka bola vyhodnotená ako najvýhodnejšia a stala sa </w:t>
      </w:r>
      <w:r>
        <w:rPr>
          <w:rFonts w:ascii="Arial" w:hAnsi="Arial" w:cs="Arial"/>
          <w:sz w:val="20"/>
          <w:szCs w:val="20"/>
        </w:rPr>
        <w:t>úspešnou</w:t>
      </w:r>
      <w:r w:rsidRPr="003D1612">
        <w:rPr>
          <w:rFonts w:ascii="Arial" w:hAnsi="Arial" w:cs="Arial"/>
          <w:sz w:val="20"/>
          <w:szCs w:val="20"/>
        </w:rPr>
        <w:t>.</w:t>
      </w:r>
    </w:p>
    <w:p w14:paraId="0799BF06" w14:textId="77777777" w:rsidR="00F04112" w:rsidRPr="003D1612" w:rsidRDefault="00F04112" w:rsidP="00F04112">
      <w:pPr>
        <w:numPr>
          <w:ilvl w:val="1"/>
          <w:numId w:val="2"/>
        </w:numPr>
        <w:ind w:left="567" w:hanging="643"/>
        <w:jc w:val="both"/>
        <w:rPr>
          <w:rFonts w:ascii="Arial" w:hAnsi="Arial" w:cs="Arial"/>
          <w:b/>
          <w:sz w:val="20"/>
          <w:szCs w:val="20"/>
        </w:rPr>
      </w:pPr>
      <w:r w:rsidRPr="003D1612">
        <w:rPr>
          <w:rFonts w:ascii="Arial" w:hAnsi="Arial" w:cs="Arial"/>
          <w:sz w:val="20"/>
          <w:szCs w:val="20"/>
        </w:rPr>
        <w:t>Za podmienok vymedzených touto zmluvou sa predávajúci zaväzuje dodať ďalej špecifikovaný tovar (predmet plnenia) a kupujúci sa zaväzuje dodaný tovar odobrať a zaplatiť zaň dohodnutú kúpnu cenu.</w:t>
      </w:r>
      <w:r w:rsidRPr="003D1612">
        <w:rPr>
          <w:rFonts w:ascii="Arial" w:hAnsi="Arial" w:cs="Arial"/>
          <w:b/>
          <w:sz w:val="20"/>
          <w:szCs w:val="20"/>
        </w:rPr>
        <w:t xml:space="preserve"> </w:t>
      </w:r>
      <w:r w:rsidRPr="003D1612">
        <w:rPr>
          <w:rFonts w:ascii="Arial" w:hAnsi="Arial" w:cs="Arial"/>
          <w:sz w:val="20"/>
          <w:szCs w:val="20"/>
        </w:rPr>
        <w:t>Predmetom plnenia je „</w:t>
      </w:r>
      <w:r w:rsidRPr="003D1612">
        <w:rPr>
          <w:rFonts w:ascii="Arial" w:hAnsi="Arial" w:cs="Arial"/>
          <w:b/>
          <w:bCs/>
          <w:sz w:val="20"/>
          <w:szCs w:val="20"/>
        </w:rPr>
        <w:t>Linka na plnenie a balenie maloformátových mliečnych trvanlivých produktov“</w:t>
      </w:r>
      <w:r w:rsidRPr="003D1612">
        <w:rPr>
          <w:rFonts w:ascii="Arial" w:hAnsi="Arial" w:cs="Arial"/>
          <w:b/>
          <w:sz w:val="20"/>
          <w:szCs w:val="20"/>
        </w:rPr>
        <w:t>,</w:t>
      </w:r>
      <w:r w:rsidRPr="003D1612">
        <w:rPr>
          <w:rFonts w:ascii="Arial" w:hAnsi="Arial" w:cs="Arial"/>
          <w:sz w:val="20"/>
          <w:szCs w:val="20"/>
        </w:rPr>
        <w:t xml:space="preserve"> ktorej presná špecifikácia je v prílohe č. 1 k tejto zmluve </w:t>
      </w:r>
      <w:r w:rsidRPr="003D1612">
        <w:rPr>
          <w:rFonts w:ascii="Arial" w:hAnsi="Arial" w:cs="Arial"/>
          <w:i/>
          <w:sz w:val="20"/>
          <w:szCs w:val="20"/>
        </w:rPr>
        <w:t>(ďalej len „Predmet plnenia“ alebo „Predmet zákazky“).</w:t>
      </w:r>
    </w:p>
    <w:p w14:paraId="3041FFCE" w14:textId="77777777" w:rsidR="00F04112" w:rsidRPr="00182671" w:rsidRDefault="00F04112" w:rsidP="00F04112">
      <w:pPr>
        <w:numPr>
          <w:ilvl w:val="1"/>
          <w:numId w:val="2"/>
        </w:numPr>
        <w:ind w:left="567" w:hanging="643"/>
        <w:jc w:val="both"/>
        <w:rPr>
          <w:rFonts w:ascii="Arial" w:hAnsi="Arial" w:cs="Arial"/>
          <w:b/>
          <w:sz w:val="20"/>
          <w:szCs w:val="20"/>
        </w:rPr>
      </w:pPr>
      <w:r w:rsidRPr="00182671">
        <w:rPr>
          <w:rFonts w:ascii="Arial" w:hAnsi="Arial" w:cs="Arial"/>
          <w:sz w:val="20"/>
          <w:szCs w:val="20"/>
        </w:rPr>
        <w:t>Predávajúci k predmetu plnenia zabezpečí a dodá aj:</w:t>
      </w:r>
    </w:p>
    <w:p w14:paraId="6EFF4545" w14:textId="77777777" w:rsidR="00F04112" w:rsidRPr="00182671" w:rsidRDefault="00F04112" w:rsidP="00F04112">
      <w:pPr>
        <w:ind w:left="927"/>
        <w:jc w:val="both"/>
        <w:rPr>
          <w:rFonts w:ascii="Arial" w:hAnsi="Arial" w:cs="Arial"/>
          <w:sz w:val="20"/>
          <w:szCs w:val="20"/>
        </w:rPr>
      </w:pPr>
      <w:r w:rsidRPr="00182671">
        <w:rPr>
          <w:rFonts w:ascii="Arial" w:hAnsi="Arial" w:cs="Arial"/>
          <w:sz w:val="20"/>
          <w:szCs w:val="20"/>
        </w:rPr>
        <w:t>a) doprava na miesto dodania predmetu zákazky</w:t>
      </w:r>
    </w:p>
    <w:p w14:paraId="52115430" w14:textId="77777777" w:rsidR="00F04112" w:rsidRPr="00182671" w:rsidRDefault="00F04112" w:rsidP="00F04112">
      <w:pPr>
        <w:ind w:left="927"/>
        <w:jc w:val="both"/>
        <w:rPr>
          <w:rFonts w:ascii="Arial" w:hAnsi="Arial" w:cs="Arial"/>
          <w:sz w:val="20"/>
          <w:szCs w:val="20"/>
        </w:rPr>
      </w:pPr>
      <w:r w:rsidRPr="00182671">
        <w:rPr>
          <w:rFonts w:ascii="Arial" w:hAnsi="Arial" w:cs="Arial"/>
          <w:sz w:val="20"/>
          <w:szCs w:val="20"/>
        </w:rPr>
        <w:t>b) montáž technologických zariadení, ich uvedenie do prevádzky</w:t>
      </w:r>
    </w:p>
    <w:p w14:paraId="7DD79378" w14:textId="77777777" w:rsidR="00F04112" w:rsidRPr="00182671" w:rsidRDefault="00F04112" w:rsidP="00F04112">
      <w:pPr>
        <w:ind w:left="927"/>
        <w:jc w:val="both"/>
        <w:rPr>
          <w:rFonts w:ascii="Arial" w:hAnsi="Arial" w:cs="Arial"/>
          <w:sz w:val="20"/>
          <w:szCs w:val="20"/>
        </w:rPr>
      </w:pPr>
      <w:r w:rsidRPr="00182671">
        <w:rPr>
          <w:rFonts w:ascii="Arial" w:hAnsi="Arial" w:cs="Arial"/>
          <w:sz w:val="20"/>
          <w:szCs w:val="20"/>
        </w:rPr>
        <w:t>c) realizácia všetkých schvaľovacích procesov nevyhnutných na riadnu prevádzku</w:t>
      </w:r>
    </w:p>
    <w:p w14:paraId="52416139" w14:textId="77777777" w:rsidR="00F04112" w:rsidRPr="00182671" w:rsidRDefault="00F04112" w:rsidP="00F04112">
      <w:pPr>
        <w:ind w:left="927"/>
        <w:jc w:val="both"/>
        <w:rPr>
          <w:rFonts w:ascii="Arial" w:hAnsi="Arial" w:cs="Arial"/>
          <w:sz w:val="20"/>
          <w:szCs w:val="20"/>
        </w:rPr>
      </w:pPr>
      <w:r w:rsidRPr="00182671">
        <w:rPr>
          <w:rFonts w:ascii="Arial" w:hAnsi="Arial" w:cs="Arial"/>
          <w:sz w:val="20"/>
          <w:szCs w:val="20"/>
        </w:rPr>
        <w:t>d) skúšobná prevádzka a overenie garantovaných parametrov dodaných technologických zariadení v technologickom procese výroby - realizácia výkonových skúšok a aseptického testu.</w:t>
      </w:r>
    </w:p>
    <w:p w14:paraId="313BA0A6" w14:textId="77777777" w:rsidR="00F04112" w:rsidRPr="00182671" w:rsidRDefault="00F04112" w:rsidP="00F04112">
      <w:pPr>
        <w:ind w:left="927"/>
        <w:jc w:val="both"/>
        <w:rPr>
          <w:rFonts w:ascii="Arial" w:hAnsi="Arial" w:cs="Arial"/>
          <w:sz w:val="20"/>
          <w:szCs w:val="20"/>
        </w:rPr>
      </w:pPr>
      <w:r w:rsidRPr="00182671">
        <w:rPr>
          <w:rFonts w:ascii="Arial" w:hAnsi="Arial" w:cs="Arial"/>
          <w:sz w:val="20"/>
          <w:szCs w:val="20"/>
        </w:rPr>
        <w:t>e) návod k obsluhe a údržbe v slovenskom alebo českom jazyku, v počte 3 výtlačkov k jednotlivým</w:t>
      </w:r>
    </w:p>
    <w:p w14:paraId="578ECB15" w14:textId="77777777" w:rsidR="00F04112" w:rsidRPr="00182671" w:rsidRDefault="00F04112" w:rsidP="00F04112">
      <w:pPr>
        <w:ind w:left="927"/>
        <w:jc w:val="both"/>
        <w:rPr>
          <w:rFonts w:ascii="Arial" w:hAnsi="Arial" w:cs="Arial"/>
          <w:sz w:val="20"/>
          <w:szCs w:val="20"/>
        </w:rPr>
      </w:pPr>
      <w:r w:rsidRPr="00182671">
        <w:rPr>
          <w:rFonts w:ascii="Arial" w:hAnsi="Arial" w:cs="Arial"/>
          <w:sz w:val="20"/>
          <w:szCs w:val="20"/>
        </w:rPr>
        <w:t>zariadeniam</w:t>
      </w:r>
    </w:p>
    <w:p w14:paraId="1C11C91C" w14:textId="77777777" w:rsidR="00F04112" w:rsidRPr="00182671" w:rsidRDefault="00F04112" w:rsidP="00F04112">
      <w:pPr>
        <w:ind w:left="927"/>
        <w:jc w:val="both"/>
        <w:rPr>
          <w:rFonts w:ascii="Arial" w:hAnsi="Arial" w:cs="Arial"/>
          <w:sz w:val="20"/>
          <w:szCs w:val="20"/>
        </w:rPr>
      </w:pPr>
      <w:r w:rsidRPr="00182671">
        <w:rPr>
          <w:rFonts w:ascii="Arial" w:hAnsi="Arial" w:cs="Arial"/>
          <w:sz w:val="20"/>
          <w:szCs w:val="20"/>
        </w:rPr>
        <w:t>f) prehlásenie o zhode k predmetu plnenia resp. jednotlivým zariadeniam</w:t>
      </w:r>
    </w:p>
    <w:p w14:paraId="715D00E6" w14:textId="37B7A1C1" w:rsidR="00F04112" w:rsidRPr="00182671" w:rsidRDefault="00F04112" w:rsidP="00F04112">
      <w:pPr>
        <w:ind w:left="927"/>
        <w:jc w:val="both"/>
        <w:rPr>
          <w:rFonts w:ascii="Arial" w:hAnsi="Arial" w:cs="Arial"/>
          <w:sz w:val="20"/>
          <w:szCs w:val="20"/>
        </w:rPr>
      </w:pPr>
      <w:r w:rsidRPr="00182671">
        <w:rPr>
          <w:rFonts w:ascii="Arial" w:hAnsi="Arial" w:cs="Arial"/>
          <w:sz w:val="20"/>
          <w:szCs w:val="20"/>
        </w:rPr>
        <w:t xml:space="preserve">g) kompletná </w:t>
      </w:r>
      <w:r w:rsidR="00A36035">
        <w:rPr>
          <w:rFonts w:ascii="Arial" w:hAnsi="Arial" w:cs="Arial"/>
          <w:sz w:val="20"/>
          <w:szCs w:val="20"/>
        </w:rPr>
        <w:t xml:space="preserve">sprievodná </w:t>
      </w:r>
      <w:r w:rsidRPr="00182671">
        <w:rPr>
          <w:rFonts w:ascii="Arial" w:hAnsi="Arial" w:cs="Arial"/>
          <w:sz w:val="20"/>
          <w:szCs w:val="20"/>
        </w:rPr>
        <w:t>dokumentácia predmetu plnenia podľa skutočného vyhotovenia,</w:t>
      </w:r>
    </w:p>
    <w:p w14:paraId="17F86D92" w14:textId="77777777" w:rsidR="00F04112" w:rsidRPr="00182671" w:rsidRDefault="00F04112" w:rsidP="00F04112">
      <w:pPr>
        <w:ind w:left="927"/>
        <w:jc w:val="both"/>
        <w:rPr>
          <w:rFonts w:ascii="Arial" w:hAnsi="Arial" w:cs="Arial"/>
          <w:sz w:val="20"/>
          <w:szCs w:val="20"/>
        </w:rPr>
      </w:pPr>
      <w:r w:rsidRPr="00182671">
        <w:rPr>
          <w:rFonts w:ascii="Arial" w:hAnsi="Arial" w:cs="Arial"/>
          <w:sz w:val="20"/>
          <w:szCs w:val="20"/>
        </w:rPr>
        <w:t xml:space="preserve">technologická schéma a dispozičný výkres aplikácie predmetu </w:t>
      </w:r>
    </w:p>
    <w:p w14:paraId="571CA4AE" w14:textId="77777777" w:rsidR="001B1CCE" w:rsidRPr="003D1612" w:rsidRDefault="001B1CCE" w:rsidP="0016679B">
      <w:pPr>
        <w:numPr>
          <w:ilvl w:val="1"/>
          <w:numId w:val="2"/>
        </w:numPr>
        <w:ind w:left="567" w:hanging="643"/>
        <w:jc w:val="both"/>
        <w:rPr>
          <w:rFonts w:ascii="Arial" w:hAnsi="Arial" w:cs="Arial"/>
          <w:b/>
          <w:sz w:val="20"/>
          <w:szCs w:val="20"/>
        </w:rPr>
      </w:pPr>
      <w:r w:rsidRPr="003D1612">
        <w:rPr>
          <w:rFonts w:ascii="Arial" w:hAnsi="Arial" w:cs="Arial"/>
          <w:sz w:val="20"/>
          <w:szCs w:val="20"/>
        </w:rPr>
        <w:t>Predávajúci sa zaväzuje dodať predmet plnenia, definovaný v bode 1.3 tejto zmluvy vo vlastnom mene a na vlastnú zodpovednosť.</w:t>
      </w:r>
    </w:p>
    <w:p w14:paraId="00E683D4" w14:textId="77777777" w:rsidR="0016679B" w:rsidRPr="003D1612" w:rsidRDefault="0016679B" w:rsidP="0016679B">
      <w:pPr>
        <w:numPr>
          <w:ilvl w:val="1"/>
          <w:numId w:val="2"/>
        </w:numPr>
        <w:ind w:left="567" w:hanging="643"/>
        <w:jc w:val="both"/>
        <w:rPr>
          <w:rFonts w:ascii="Arial" w:hAnsi="Arial" w:cs="Arial"/>
          <w:b/>
          <w:sz w:val="20"/>
          <w:szCs w:val="20"/>
        </w:rPr>
      </w:pPr>
      <w:r w:rsidRPr="003D1612">
        <w:rPr>
          <w:rFonts w:ascii="Arial" w:hAnsi="Arial" w:cs="Arial"/>
          <w:sz w:val="20"/>
          <w:szCs w:val="20"/>
        </w:rPr>
        <w:t>Kupujúci týmto vyhlasuje, že je spôsobilý túto zmluvu uzatvoriť a plniť záväzky v nej obsiahnuté.</w:t>
      </w:r>
    </w:p>
    <w:p w14:paraId="265BFC9D" w14:textId="77777777" w:rsidR="0016679B" w:rsidRPr="003D1612" w:rsidRDefault="0016679B" w:rsidP="0016679B">
      <w:pPr>
        <w:numPr>
          <w:ilvl w:val="1"/>
          <w:numId w:val="2"/>
        </w:numPr>
        <w:ind w:left="567" w:hanging="643"/>
        <w:jc w:val="both"/>
        <w:rPr>
          <w:rFonts w:ascii="Arial" w:hAnsi="Arial" w:cs="Arial"/>
          <w:b/>
          <w:sz w:val="20"/>
          <w:szCs w:val="20"/>
        </w:rPr>
      </w:pPr>
      <w:r w:rsidRPr="003D1612">
        <w:rPr>
          <w:rFonts w:ascii="Arial" w:hAnsi="Arial" w:cs="Arial"/>
          <w:sz w:val="20"/>
          <w:szCs w:val="20"/>
        </w:rPr>
        <w:t>Predávajúci týmto vyhlasuje, že je spôsobilý túto zmluvu uzatvoriť a plniť záväzky v nej obsiahnuté.</w:t>
      </w:r>
    </w:p>
    <w:p w14:paraId="633E8BDB" w14:textId="198E8818" w:rsidR="00A71D62" w:rsidRDefault="00A71D62" w:rsidP="003D1612">
      <w:pPr>
        <w:jc w:val="both"/>
        <w:rPr>
          <w:rFonts w:ascii="Arial" w:hAnsi="Arial" w:cs="Arial"/>
          <w:sz w:val="20"/>
          <w:szCs w:val="20"/>
        </w:rPr>
      </w:pPr>
    </w:p>
    <w:p w14:paraId="0C07C0F0" w14:textId="77777777" w:rsidR="00F04112" w:rsidRPr="003D1612" w:rsidRDefault="00F04112" w:rsidP="003D1612">
      <w:pPr>
        <w:jc w:val="both"/>
        <w:rPr>
          <w:rFonts w:ascii="Arial" w:hAnsi="Arial" w:cs="Arial"/>
          <w:sz w:val="20"/>
          <w:szCs w:val="20"/>
        </w:rPr>
      </w:pPr>
    </w:p>
    <w:p w14:paraId="7188421C" w14:textId="77777777" w:rsidR="0016679B" w:rsidRPr="003D1612" w:rsidRDefault="0016679B" w:rsidP="00FA748E">
      <w:pPr>
        <w:jc w:val="center"/>
        <w:rPr>
          <w:rFonts w:ascii="Arial" w:hAnsi="Arial" w:cs="Arial"/>
          <w:b/>
          <w:sz w:val="20"/>
          <w:szCs w:val="20"/>
        </w:rPr>
      </w:pPr>
      <w:r w:rsidRPr="003D1612">
        <w:rPr>
          <w:rFonts w:ascii="Arial" w:hAnsi="Arial" w:cs="Arial"/>
          <w:b/>
          <w:sz w:val="20"/>
          <w:szCs w:val="20"/>
        </w:rPr>
        <w:lastRenderedPageBreak/>
        <w:t>Článok II.</w:t>
      </w:r>
    </w:p>
    <w:p w14:paraId="135D23C3" w14:textId="77777777" w:rsidR="0016679B" w:rsidRPr="003D1612" w:rsidRDefault="0016679B" w:rsidP="00FA748E">
      <w:pPr>
        <w:jc w:val="center"/>
        <w:rPr>
          <w:rFonts w:ascii="Arial" w:hAnsi="Arial" w:cs="Arial"/>
          <w:b/>
          <w:sz w:val="20"/>
          <w:szCs w:val="20"/>
        </w:rPr>
      </w:pPr>
      <w:r w:rsidRPr="003D1612">
        <w:rPr>
          <w:rFonts w:ascii="Arial" w:hAnsi="Arial" w:cs="Arial"/>
          <w:b/>
          <w:sz w:val="20"/>
          <w:szCs w:val="20"/>
        </w:rPr>
        <w:t>Termín plnenia a miesto dodania</w:t>
      </w:r>
    </w:p>
    <w:p w14:paraId="77319F6B" w14:textId="77777777" w:rsidR="0016679B" w:rsidRPr="003D1612" w:rsidRDefault="0016679B" w:rsidP="0016679B">
      <w:pPr>
        <w:ind w:left="567"/>
        <w:jc w:val="both"/>
        <w:rPr>
          <w:rFonts w:ascii="Arial" w:hAnsi="Arial" w:cs="Arial"/>
          <w:sz w:val="20"/>
          <w:szCs w:val="20"/>
        </w:rPr>
      </w:pPr>
    </w:p>
    <w:p w14:paraId="45BDB2D3" w14:textId="51BD34D6" w:rsidR="00AC021A" w:rsidRPr="00FD4980" w:rsidRDefault="0016679B" w:rsidP="00AC021A">
      <w:pPr>
        <w:numPr>
          <w:ilvl w:val="1"/>
          <w:numId w:val="3"/>
        </w:numPr>
        <w:ind w:left="567" w:hanging="567"/>
        <w:jc w:val="both"/>
        <w:rPr>
          <w:rFonts w:ascii="Arial" w:hAnsi="Arial" w:cs="Arial"/>
          <w:sz w:val="20"/>
          <w:szCs w:val="20"/>
        </w:rPr>
      </w:pPr>
      <w:r w:rsidRPr="00FD4980">
        <w:rPr>
          <w:rFonts w:ascii="Arial" w:hAnsi="Arial" w:cs="Arial"/>
          <w:sz w:val="20"/>
          <w:szCs w:val="20"/>
        </w:rPr>
        <w:t xml:space="preserve">Predávajúci sa zaväzuje dodať Predmet plnenia </w:t>
      </w:r>
      <w:r w:rsidR="00AC021A" w:rsidRPr="00FD4980">
        <w:rPr>
          <w:rFonts w:ascii="Arial" w:hAnsi="Arial" w:cs="Arial"/>
          <w:b/>
          <w:sz w:val="20"/>
          <w:szCs w:val="20"/>
        </w:rPr>
        <w:t xml:space="preserve">do </w:t>
      </w:r>
      <w:r w:rsidR="001B1CCE" w:rsidRPr="00FD4980">
        <w:rPr>
          <w:rFonts w:ascii="Arial" w:hAnsi="Arial" w:cs="Arial"/>
          <w:b/>
          <w:sz w:val="20"/>
          <w:szCs w:val="20"/>
        </w:rPr>
        <w:t>1</w:t>
      </w:r>
      <w:r w:rsidR="004C0CFB" w:rsidRPr="00FD4980">
        <w:rPr>
          <w:rFonts w:ascii="Arial" w:hAnsi="Arial" w:cs="Arial"/>
          <w:b/>
          <w:sz w:val="20"/>
          <w:szCs w:val="20"/>
        </w:rPr>
        <w:t>6</w:t>
      </w:r>
      <w:r w:rsidRPr="00FD4980">
        <w:rPr>
          <w:rFonts w:ascii="Arial" w:hAnsi="Arial" w:cs="Arial"/>
          <w:b/>
          <w:sz w:val="20"/>
          <w:szCs w:val="20"/>
        </w:rPr>
        <w:t xml:space="preserve"> mesiacov</w:t>
      </w:r>
      <w:r w:rsidRPr="00FD4980">
        <w:rPr>
          <w:rFonts w:ascii="Arial" w:hAnsi="Arial" w:cs="Arial"/>
          <w:sz w:val="20"/>
          <w:szCs w:val="20"/>
        </w:rPr>
        <w:t xml:space="preserve"> odo dňa nadobudnutia účinnosti tejto zmluvy, definovanej v bode 9.3 tejto zmluvy.</w:t>
      </w:r>
    </w:p>
    <w:p w14:paraId="1982124F" w14:textId="05064E2C" w:rsidR="00AC021A" w:rsidRPr="00FD4980" w:rsidRDefault="0016679B" w:rsidP="00AC021A">
      <w:pPr>
        <w:numPr>
          <w:ilvl w:val="1"/>
          <w:numId w:val="3"/>
        </w:numPr>
        <w:ind w:left="567" w:hanging="567"/>
        <w:jc w:val="both"/>
        <w:rPr>
          <w:rFonts w:ascii="Arial" w:hAnsi="Arial" w:cs="Arial"/>
          <w:sz w:val="20"/>
          <w:szCs w:val="20"/>
        </w:rPr>
      </w:pPr>
      <w:r w:rsidRPr="00FD4980">
        <w:rPr>
          <w:rFonts w:ascii="Arial" w:hAnsi="Arial" w:cs="Arial"/>
          <w:sz w:val="20"/>
          <w:szCs w:val="20"/>
        </w:rPr>
        <w:t>Predávajúci dodá</w:t>
      </w:r>
      <w:r w:rsidR="003655A4" w:rsidRPr="00FD4980">
        <w:rPr>
          <w:rFonts w:ascii="Arial" w:hAnsi="Arial" w:cs="Arial"/>
          <w:sz w:val="20"/>
          <w:szCs w:val="20"/>
        </w:rPr>
        <w:t xml:space="preserve"> predmet plnenia resp.</w:t>
      </w:r>
      <w:r w:rsidRPr="00FD4980">
        <w:rPr>
          <w:rFonts w:ascii="Arial" w:hAnsi="Arial" w:cs="Arial"/>
          <w:sz w:val="20"/>
          <w:szCs w:val="20"/>
        </w:rPr>
        <w:t xml:space="preserve"> jednotlivé zariadenia Predmetu plnenia, špecifikované v článku I. tejto zmluvy na základe dodacieho listu a písomného preberacieho protokolu podľa bodu 2.</w:t>
      </w:r>
      <w:r w:rsidR="001B1CCE" w:rsidRPr="00FD4980">
        <w:rPr>
          <w:rFonts w:ascii="Arial" w:hAnsi="Arial" w:cs="Arial"/>
          <w:sz w:val="20"/>
          <w:szCs w:val="20"/>
        </w:rPr>
        <w:t>7</w:t>
      </w:r>
      <w:r w:rsidRPr="00FD4980">
        <w:rPr>
          <w:rFonts w:ascii="Arial" w:hAnsi="Arial" w:cs="Arial"/>
          <w:sz w:val="20"/>
          <w:szCs w:val="20"/>
        </w:rPr>
        <w:t xml:space="preserve"> tohto článku zmluvy. Predávajúci kupujúcemu vopred (minimálne 3 pracovných dní) oznámi, kedy mu Predmet plnenia dodá, pričom dodrží časový termín uvedený v bode 2.1 zmluvy. </w:t>
      </w:r>
    </w:p>
    <w:p w14:paraId="2E052962" w14:textId="77777777" w:rsidR="00AC021A" w:rsidRPr="00FD4980" w:rsidRDefault="0016679B" w:rsidP="00AC021A">
      <w:pPr>
        <w:numPr>
          <w:ilvl w:val="1"/>
          <w:numId w:val="3"/>
        </w:numPr>
        <w:ind w:left="567" w:hanging="567"/>
        <w:jc w:val="both"/>
        <w:rPr>
          <w:rFonts w:ascii="Arial" w:hAnsi="Arial" w:cs="Arial"/>
          <w:sz w:val="20"/>
          <w:szCs w:val="20"/>
        </w:rPr>
      </w:pPr>
      <w:r w:rsidRPr="00FD4980">
        <w:rPr>
          <w:rFonts w:ascii="Arial" w:hAnsi="Arial" w:cs="Arial"/>
          <w:sz w:val="20"/>
          <w:szCs w:val="20"/>
        </w:rPr>
        <w:t xml:space="preserve">Predmet plnenia, resp. jeho časti bude dodaný jeho prevzatím poverenou osobou kupujúceho v mieste dodania. Oprávnená osoba kupujúceho ho prevezme po ukončení skúšobnej prevádzky, ktorá overí  garantované parametre predmetu plnenia - dodaných technologických zariadení v technologickom procese, </w:t>
      </w:r>
      <w:proofErr w:type="spellStart"/>
      <w:r w:rsidRPr="00FD4980">
        <w:rPr>
          <w:rFonts w:ascii="Arial" w:hAnsi="Arial" w:cs="Arial"/>
          <w:sz w:val="20"/>
          <w:szCs w:val="20"/>
        </w:rPr>
        <w:t>t.j</w:t>
      </w:r>
      <w:proofErr w:type="spellEnd"/>
      <w:r w:rsidRPr="00FD4980">
        <w:rPr>
          <w:rFonts w:ascii="Arial" w:hAnsi="Arial" w:cs="Arial"/>
          <w:sz w:val="20"/>
          <w:szCs w:val="20"/>
        </w:rPr>
        <w:t>. či dodaný Predmet plnenia zodpovedá špecifikácii v prílohe tejto zmluvy. Oprávnená osoba kupujúceho prezrie jednotlivé zariadenia Predmetu plnenia a s odbornou starostlivosťou preverí ich celkový stav vrátane príslušenstva, výbavy, overí presnú identifikáciu podľa príslušných dokladov. V prípade zjavných odstrániteľných vád bude kupujúci požadovať ich okamžité odstránenie.</w:t>
      </w:r>
    </w:p>
    <w:p w14:paraId="17114F6C" w14:textId="1A1A9731" w:rsidR="0016679B" w:rsidRPr="003D1612" w:rsidRDefault="0016679B" w:rsidP="00AC021A">
      <w:pPr>
        <w:numPr>
          <w:ilvl w:val="1"/>
          <w:numId w:val="3"/>
        </w:numPr>
        <w:ind w:left="567" w:hanging="567"/>
        <w:jc w:val="both"/>
        <w:rPr>
          <w:rFonts w:ascii="Arial" w:hAnsi="Arial" w:cs="Arial"/>
          <w:sz w:val="20"/>
          <w:szCs w:val="20"/>
        </w:rPr>
      </w:pPr>
      <w:r w:rsidRPr="003D1612">
        <w:rPr>
          <w:rFonts w:ascii="Arial" w:hAnsi="Arial" w:cs="Arial"/>
          <w:sz w:val="20"/>
          <w:szCs w:val="20"/>
        </w:rPr>
        <w:t xml:space="preserve">Ak má predmet plnenia alebo jeho časť také vady, pre ktoré nie je možné predmet plnenia prevziať, musí </w:t>
      </w:r>
      <w:r w:rsidR="004955EE" w:rsidRPr="003D1612">
        <w:rPr>
          <w:rFonts w:ascii="Arial" w:hAnsi="Arial" w:cs="Arial"/>
          <w:sz w:val="20"/>
          <w:szCs w:val="20"/>
        </w:rPr>
        <w:t>k</w:t>
      </w:r>
      <w:r w:rsidRPr="003D1612">
        <w:rPr>
          <w:rFonts w:ascii="Arial" w:hAnsi="Arial" w:cs="Arial"/>
          <w:sz w:val="20"/>
          <w:szCs w:val="20"/>
        </w:rPr>
        <w:t>upujúci tieto vady uviesť v preberacom protokole projektu s odôvodnením, prečo predmet plnenia odmieta prevziať, inak sa má za to, že predmet plnenia nemal v čase odovzdania a prevzatia vadu, ktorá by bránila odovzdaniu a prebratiu predmetu plnenia.</w:t>
      </w:r>
    </w:p>
    <w:p w14:paraId="0E20AC44" w14:textId="77777777" w:rsidR="0016679B" w:rsidRPr="003D1612" w:rsidRDefault="0016679B" w:rsidP="00AC021A">
      <w:pPr>
        <w:numPr>
          <w:ilvl w:val="1"/>
          <w:numId w:val="3"/>
        </w:numPr>
        <w:ind w:left="567" w:hanging="567"/>
        <w:jc w:val="both"/>
        <w:rPr>
          <w:rFonts w:ascii="Arial" w:hAnsi="Arial" w:cs="Arial"/>
          <w:sz w:val="20"/>
          <w:szCs w:val="20"/>
        </w:rPr>
      </w:pPr>
      <w:r w:rsidRPr="003D1612">
        <w:rPr>
          <w:rFonts w:ascii="Arial" w:hAnsi="Arial" w:cs="Arial"/>
          <w:sz w:val="20"/>
          <w:szCs w:val="20"/>
        </w:rPr>
        <w:t xml:space="preserve">V prípade existencie vád a nedorobkov je kupujúci oprávnený žiadať a predávajúci je povinný odstrániť tieto vady a nedorobky v primeranom,  oboma zmluvnými stranami dohodnutom termíne. </w:t>
      </w:r>
    </w:p>
    <w:p w14:paraId="167D71DD" w14:textId="77777777" w:rsidR="0016679B" w:rsidRPr="003D1612" w:rsidRDefault="0016679B" w:rsidP="00AC021A">
      <w:pPr>
        <w:numPr>
          <w:ilvl w:val="1"/>
          <w:numId w:val="3"/>
        </w:numPr>
        <w:ind w:left="567" w:hanging="567"/>
        <w:jc w:val="both"/>
        <w:rPr>
          <w:rFonts w:ascii="Arial" w:hAnsi="Arial" w:cs="Arial"/>
          <w:sz w:val="20"/>
          <w:szCs w:val="20"/>
        </w:rPr>
      </w:pPr>
      <w:r w:rsidRPr="003D1612">
        <w:rPr>
          <w:rFonts w:ascii="Arial" w:hAnsi="Arial" w:cs="Arial"/>
          <w:sz w:val="20"/>
          <w:szCs w:val="20"/>
        </w:rPr>
        <w:t xml:space="preserve">Pokiaľ kupujúci zistí, že odovzdaný Predmet plnenia nezodpovedá ani po odstránení vád a nedorobkov v oboma zmluvnými stranami dohodnutom termíne, špecifikácii v prílohe zmluvy, podmienkam stanoveným v kúpnej zmluve, resp. Predmet plnenia bude odovzdaný bez požadovaných dokladov, je kupujúci oprávnený  odstúpiť od zmluvy.  </w:t>
      </w:r>
    </w:p>
    <w:p w14:paraId="6585F7DC" w14:textId="37DDDB1E" w:rsidR="0016679B" w:rsidRPr="003D1612" w:rsidRDefault="0016679B" w:rsidP="00AC021A">
      <w:pPr>
        <w:numPr>
          <w:ilvl w:val="1"/>
          <w:numId w:val="3"/>
        </w:numPr>
        <w:ind w:left="567" w:hanging="567"/>
        <w:jc w:val="both"/>
        <w:rPr>
          <w:rFonts w:ascii="Arial" w:hAnsi="Arial" w:cs="Arial"/>
          <w:sz w:val="20"/>
          <w:szCs w:val="20"/>
        </w:rPr>
      </w:pPr>
      <w:r w:rsidRPr="003D1612">
        <w:rPr>
          <w:rFonts w:ascii="Arial" w:hAnsi="Arial" w:cs="Arial"/>
          <w:sz w:val="20"/>
          <w:szCs w:val="20"/>
        </w:rPr>
        <w:t xml:space="preserve">O odovzdaní a prevzatí Predmetu plnenia bude spísaný „Protokol o odovzdaní a prevzatí“. Originál tohto protokolu sa po jeho obojstrannom podpísaní stane neoddeliteľnou súčasťou Kúpnej zmluvy. V prípade, že kupujúci odmietne podpísať preberací protokol projektu bez toho, aby v preberacom protokole výslovne písomne uviedol dôvod, pre ktorý predmet plnenia nepreberá alebo sa nedostaví na prevzatie a odovzdanie predmetu plnenia, má sa za to, že bolo tento riadne dodaný a riadne prevzatý kupujúcim a to dňom, ktorý je uvedený vo výzve </w:t>
      </w:r>
      <w:r w:rsidR="004955EE" w:rsidRPr="003D1612">
        <w:rPr>
          <w:rFonts w:ascii="Arial" w:hAnsi="Arial" w:cs="Arial"/>
          <w:sz w:val="20"/>
          <w:szCs w:val="20"/>
        </w:rPr>
        <w:t>p</w:t>
      </w:r>
      <w:r w:rsidRPr="003D1612">
        <w:rPr>
          <w:rFonts w:ascii="Arial" w:hAnsi="Arial" w:cs="Arial"/>
          <w:sz w:val="20"/>
          <w:szCs w:val="20"/>
        </w:rPr>
        <w:t>redávajúceho na prevzatie a odovzdanie predmetu plnenia ako deň odovzdania predmetu plnenia.</w:t>
      </w:r>
    </w:p>
    <w:p w14:paraId="5F82A530" w14:textId="77777777" w:rsidR="0016679B" w:rsidRPr="003D1612" w:rsidRDefault="0016679B" w:rsidP="00AC021A">
      <w:pPr>
        <w:numPr>
          <w:ilvl w:val="1"/>
          <w:numId w:val="3"/>
        </w:numPr>
        <w:ind w:left="567" w:hanging="567"/>
        <w:jc w:val="both"/>
        <w:rPr>
          <w:rFonts w:ascii="Arial" w:hAnsi="Arial" w:cs="Arial"/>
          <w:sz w:val="20"/>
          <w:szCs w:val="20"/>
        </w:rPr>
      </w:pPr>
      <w:r w:rsidRPr="003D1612">
        <w:rPr>
          <w:rFonts w:ascii="Arial" w:hAnsi="Arial" w:cs="Arial"/>
          <w:sz w:val="20"/>
          <w:szCs w:val="20"/>
        </w:rPr>
        <w:t xml:space="preserve">Miesto dodania predmetu plnenia je: </w:t>
      </w:r>
      <w:r w:rsidR="003F6226" w:rsidRPr="003D1612">
        <w:rPr>
          <w:rFonts w:ascii="Arial" w:hAnsi="Arial" w:cs="Arial"/>
          <w:sz w:val="20"/>
          <w:szCs w:val="20"/>
        </w:rPr>
        <w:t>Nad traťou 26, 06001 Kežmarok</w:t>
      </w:r>
      <w:r w:rsidRPr="003D1612">
        <w:rPr>
          <w:rFonts w:ascii="Arial" w:hAnsi="Arial" w:cs="Arial"/>
          <w:sz w:val="20"/>
          <w:szCs w:val="20"/>
        </w:rPr>
        <w:t xml:space="preserve">. Dodaním predmetu plnenia sa rozumie jeho odovzdanie predávajúcim a prevzatie kupujúcim v mieste dodania. Toto bude potvrdené podpísaním preberacieho protokolu obidvomi zmluvnými stranami. </w:t>
      </w:r>
    </w:p>
    <w:p w14:paraId="3207FC5A" w14:textId="77777777" w:rsidR="0016679B" w:rsidRPr="003D1612" w:rsidRDefault="0016679B" w:rsidP="00AC021A">
      <w:pPr>
        <w:numPr>
          <w:ilvl w:val="1"/>
          <w:numId w:val="3"/>
        </w:numPr>
        <w:ind w:left="567" w:hanging="567"/>
        <w:jc w:val="both"/>
        <w:rPr>
          <w:rFonts w:ascii="Arial" w:hAnsi="Arial" w:cs="Arial"/>
          <w:sz w:val="20"/>
          <w:szCs w:val="20"/>
        </w:rPr>
      </w:pPr>
      <w:r w:rsidRPr="003D1612">
        <w:rPr>
          <w:rFonts w:ascii="Arial" w:hAnsi="Arial" w:cs="Arial"/>
          <w:sz w:val="20"/>
          <w:szCs w:val="20"/>
        </w:rPr>
        <w:t xml:space="preserve">Kupujúci je povinný zabezpečiť prítomnosť osoby, ktorá je oprávnená v mene kupujúceho Predmet plnenia prevziať. </w:t>
      </w:r>
    </w:p>
    <w:p w14:paraId="7768E155" w14:textId="77777777" w:rsidR="0016679B" w:rsidRPr="003D1612" w:rsidRDefault="0016679B" w:rsidP="00AC021A">
      <w:pPr>
        <w:numPr>
          <w:ilvl w:val="1"/>
          <w:numId w:val="3"/>
        </w:numPr>
        <w:ind w:left="567" w:hanging="567"/>
        <w:jc w:val="both"/>
        <w:rPr>
          <w:rFonts w:ascii="Arial" w:hAnsi="Arial" w:cs="Arial"/>
          <w:sz w:val="20"/>
          <w:szCs w:val="20"/>
        </w:rPr>
      </w:pPr>
      <w:r w:rsidRPr="003D1612">
        <w:rPr>
          <w:rFonts w:ascii="Arial" w:hAnsi="Arial" w:cs="Arial"/>
          <w:sz w:val="20"/>
          <w:szCs w:val="20"/>
        </w:rPr>
        <w:t>V prípade nedodržania termínu dodávky Predmetu plnenia zo strany predávajúceho, má kupujúci nárok na zmluvnú pokutu vo výške 0,</w:t>
      </w:r>
      <w:r w:rsidR="009A4DD7" w:rsidRPr="003D1612">
        <w:rPr>
          <w:rFonts w:ascii="Arial" w:hAnsi="Arial" w:cs="Arial"/>
          <w:sz w:val="20"/>
          <w:szCs w:val="20"/>
        </w:rPr>
        <w:t>02</w:t>
      </w:r>
      <w:r w:rsidR="003F6226" w:rsidRPr="003D1612">
        <w:rPr>
          <w:rFonts w:ascii="Arial" w:hAnsi="Arial" w:cs="Arial"/>
          <w:sz w:val="20"/>
          <w:szCs w:val="20"/>
        </w:rPr>
        <w:t>5</w:t>
      </w:r>
      <w:r w:rsidRPr="003D1612">
        <w:rPr>
          <w:rFonts w:ascii="Arial" w:hAnsi="Arial" w:cs="Arial"/>
          <w:sz w:val="20"/>
          <w:szCs w:val="20"/>
        </w:rPr>
        <w:t>% z ceny nedodaného Predmetu plnenia za každý deň omeškania. V prípade, ak predávajúci nedodá Predmet plnenia ani do 30 dní po dohodnutom termíne dodávky, je kupujúci oprávnený od tejto dodávky odstúpiť.</w:t>
      </w:r>
    </w:p>
    <w:p w14:paraId="4DDBCB14" w14:textId="77777777" w:rsidR="00FA748E" w:rsidRDefault="00FA748E" w:rsidP="00FA748E">
      <w:pPr>
        <w:rPr>
          <w:rFonts w:ascii="Arial" w:hAnsi="Arial" w:cs="Arial"/>
          <w:sz w:val="20"/>
          <w:szCs w:val="20"/>
        </w:rPr>
      </w:pPr>
    </w:p>
    <w:p w14:paraId="533DF157" w14:textId="031B6AC5" w:rsidR="0016679B" w:rsidRPr="003D1612" w:rsidRDefault="0016679B" w:rsidP="00FA748E">
      <w:pPr>
        <w:jc w:val="center"/>
        <w:rPr>
          <w:rFonts w:ascii="Arial" w:hAnsi="Arial" w:cs="Arial"/>
          <w:b/>
          <w:sz w:val="20"/>
          <w:szCs w:val="20"/>
        </w:rPr>
      </w:pPr>
      <w:r w:rsidRPr="003D1612">
        <w:rPr>
          <w:rFonts w:ascii="Arial" w:hAnsi="Arial" w:cs="Arial"/>
          <w:b/>
          <w:sz w:val="20"/>
          <w:szCs w:val="20"/>
        </w:rPr>
        <w:t>Článok III.</w:t>
      </w:r>
    </w:p>
    <w:p w14:paraId="0A606CC7" w14:textId="77777777" w:rsidR="0016679B" w:rsidRPr="003D1612" w:rsidRDefault="0016679B" w:rsidP="00FA748E">
      <w:pPr>
        <w:jc w:val="center"/>
        <w:rPr>
          <w:rFonts w:ascii="Arial" w:hAnsi="Arial" w:cs="Arial"/>
          <w:b/>
          <w:sz w:val="20"/>
          <w:szCs w:val="20"/>
        </w:rPr>
      </w:pPr>
      <w:r w:rsidRPr="003D1612">
        <w:rPr>
          <w:rFonts w:ascii="Arial" w:hAnsi="Arial" w:cs="Arial"/>
          <w:b/>
          <w:sz w:val="20"/>
          <w:szCs w:val="20"/>
        </w:rPr>
        <w:t>Kúpna cena</w:t>
      </w:r>
    </w:p>
    <w:p w14:paraId="3039BD6D" w14:textId="77777777" w:rsidR="0016679B" w:rsidRPr="003D1612" w:rsidRDefault="0016679B" w:rsidP="0016679B">
      <w:pPr>
        <w:ind w:left="567"/>
        <w:jc w:val="both"/>
        <w:rPr>
          <w:rFonts w:ascii="Arial" w:hAnsi="Arial" w:cs="Arial"/>
          <w:sz w:val="20"/>
          <w:szCs w:val="20"/>
        </w:rPr>
      </w:pPr>
    </w:p>
    <w:p w14:paraId="3224BBBE" w14:textId="77777777" w:rsidR="0016679B" w:rsidRPr="003D1612" w:rsidRDefault="0016679B" w:rsidP="00AC021A">
      <w:pPr>
        <w:pStyle w:val="Odsekzoznamu"/>
        <w:numPr>
          <w:ilvl w:val="0"/>
          <w:numId w:val="8"/>
        </w:numPr>
        <w:ind w:left="567" w:hanging="567"/>
        <w:jc w:val="both"/>
        <w:rPr>
          <w:rFonts w:ascii="Arial" w:hAnsi="Arial" w:cs="Arial"/>
          <w:sz w:val="20"/>
          <w:szCs w:val="20"/>
        </w:rPr>
      </w:pPr>
      <w:r w:rsidRPr="003D1612">
        <w:rPr>
          <w:rFonts w:ascii="Arial" w:hAnsi="Arial" w:cs="Arial"/>
          <w:sz w:val="20"/>
          <w:szCs w:val="20"/>
        </w:rPr>
        <w:t>Kúpna cena za Predmet plnenia je stanovená dohodou zmluvných strán v zmysle zákona č. 18/96 Z. z. o cenách nasledovne:</w:t>
      </w:r>
    </w:p>
    <w:p w14:paraId="464323E4" w14:textId="77777777" w:rsidR="0016679B" w:rsidRPr="003D1612" w:rsidRDefault="0016679B" w:rsidP="0016679B">
      <w:pPr>
        <w:ind w:left="567" w:hanging="425"/>
        <w:jc w:val="both"/>
        <w:rPr>
          <w:rFonts w:ascii="Arial" w:hAnsi="Arial" w:cs="Arial"/>
          <w:sz w:val="20"/>
          <w:szCs w:val="20"/>
        </w:rPr>
      </w:pPr>
    </w:p>
    <w:p w14:paraId="18C4C0B1" w14:textId="77777777" w:rsidR="0016679B" w:rsidRPr="003D1612" w:rsidRDefault="0016679B" w:rsidP="0016679B">
      <w:pPr>
        <w:ind w:left="567" w:hanging="425"/>
        <w:jc w:val="both"/>
        <w:rPr>
          <w:rFonts w:ascii="Arial" w:hAnsi="Arial" w:cs="Arial"/>
          <w:sz w:val="20"/>
          <w:szCs w:val="20"/>
        </w:rPr>
      </w:pPr>
      <w:r w:rsidRPr="003D1612">
        <w:rPr>
          <w:rFonts w:ascii="Arial" w:hAnsi="Arial" w:cs="Arial"/>
          <w:sz w:val="20"/>
          <w:szCs w:val="20"/>
        </w:rPr>
        <w:tab/>
      </w:r>
      <w:r w:rsidRPr="003D1612">
        <w:rPr>
          <w:rFonts w:ascii="Arial" w:hAnsi="Arial" w:cs="Arial"/>
          <w:sz w:val="20"/>
          <w:szCs w:val="20"/>
        </w:rPr>
        <w:tab/>
        <w:t>Celková cena bez DPH:</w:t>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t>.....................</w:t>
      </w:r>
      <w:r w:rsidRPr="003D1612">
        <w:rPr>
          <w:rFonts w:ascii="Arial" w:hAnsi="Arial" w:cs="Arial"/>
          <w:sz w:val="20"/>
          <w:szCs w:val="20"/>
        </w:rPr>
        <w:tab/>
        <w:t>€</w:t>
      </w:r>
    </w:p>
    <w:p w14:paraId="4F20F821" w14:textId="77777777" w:rsidR="0016679B" w:rsidRPr="003D1612" w:rsidRDefault="0016679B" w:rsidP="0016679B">
      <w:pPr>
        <w:ind w:left="567" w:hanging="425"/>
        <w:jc w:val="both"/>
        <w:rPr>
          <w:rFonts w:ascii="Arial" w:hAnsi="Arial" w:cs="Arial"/>
          <w:sz w:val="20"/>
          <w:szCs w:val="20"/>
        </w:rPr>
      </w:pPr>
      <w:r w:rsidRPr="003D1612">
        <w:rPr>
          <w:rFonts w:ascii="Arial" w:hAnsi="Arial" w:cs="Arial"/>
          <w:sz w:val="20"/>
          <w:szCs w:val="20"/>
        </w:rPr>
        <w:tab/>
      </w:r>
      <w:r w:rsidRPr="003D1612">
        <w:rPr>
          <w:rFonts w:ascii="Arial" w:hAnsi="Arial" w:cs="Arial"/>
          <w:sz w:val="20"/>
          <w:szCs w:val="20"/>
        </w:rPr>
        <w:tab/>
        <w:t>DPH 20 %.</w:t>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t>.....................</w:t>
      </w:r>
      <w:r w:rsidRPr="003D1612">
        <w:rPr>
          <w:rFonts w:ascii="Arial" w:hAnsi="Arial" w:cs="Arial"/>
          <w:sz w:val="20"/>
          <w:szCs w:val="20"/>
        </w:rPr>
        <w:tab/>
        <w:t>€</w:t>
      </w:r>
    </w:p>
    <w:p w14:paraId="3EDBDBCF" w14:textId="77777777" w:rsidR="0016679B" w:rsidRPr="003D1612" w:rsidRDefault="0016679B" w:rsidP="0016679B">
      <w:pPr>
        <w:ind w:left="567" w:hanging="425"/>
        <w:jc w:val="both"/>
        <w:rPr>
          <w:rFonts w:ascii="Arial" w:hAnsi="Arial" w:cs="Arial"/>
          <w:b/>
          <w:sz w:val="20"/>
          <w:szCs w:val="20"/>
        </w:rPr>
      </w:pPr>
      <w:r w:rsidRPr="003D1612">
        <w:rPr>
          <w:rFonts w:ascii="Arial" w:hAnsi="Arial" w:cs="Arial"/>
          <w:sz w:val="20"/>
          <w:szCs w:val="20"/>
        </w:rPr>
        <w:tab/>
      </w:r>
      <w:r w:rsidRPr="003D1612">
        <w:rPr>
          <w:rFonts w:ascii="Arial" w:hAnsi="Arial" w:cs="Arial"/>
          <w:sz w:val="20"/>
          <w:szCs w:val="20"/>
        </w:rPr>
        <w:tab/>
      </w:r>
      <w:r w:rsidRPr="003D1612">
        <w:rPr>
          <w:rFonts w:ascii="Arial" w:hAnsi="Arial" w:cs="Arial"/>
          <w:b/>
          <w:sz w:val="20"/>
          <w:szCs w:val="20"/>
        </w:rPr>
        <w:t>Celková cena vrátane DPH:</w:t>
      </w:r>
      <w:r w:rsidRPr="003D1612">
        <w:rPr>
          <w:rFonts w:ascii="Arial" w:hAnsi="Arial" w:cs="Arial"/>
          <w:b/>
          <w:sz w:val="20"/>
          <w:szCs w:val="20"/>
        </w:rPr>
        <w:tab/>
      </w:r>
      <w:r w:rsidRPr="003D1612">
        <w:rPr>
          <w:rFonts w:ascii="Arial" w:hAnsi="Arial" w:cs="Arial"/>
          <w:b/>
          <w:sz w:val="20"/>
          <w:szCs w:val="20"/>
        </w:rPr>
        <w:tab/>
      </w:r>
      <w:r w:rsidRPr="003D1612">
        <w:rPr>
          <w:rFonts w:ascii="Arial" w:hAnsi="Arial" w:cs="Arial"/>
          <w:sz w:val="20"/>
          <w:szCs w:val="20"/>
        </w:rPr>
        <w:t>.....................</w:t>
      </w:r>
      <w:r w:rsidRPr="003D1612">
        <w:rPr>
          <w:rFonts w:ascii="Arial" w:hAnsi="Arial" w:cs="Arial"/>
          <w:b/>
          <w:sz w:val="20"/>
          <w:szCs w:val="20"/>
        </w:rPr>
        <w:tab/>
        <w:t>€</w:t>
      </w:r>
    </w:p>
    <w:p w14:paraId="138C7B87" w14:textId="77777777" w:rsidR="0016679B" w:rsidRPr="003D1612" w:rsidRDefault="0016679B" w:rsidP="0016679B">
      <w:pPr>
        <w:ind w:left="567" w:hanging="425"/>
        <w:jc w:val="both"/>
        <w:rPr>
          <w:rFonts w:ascii="Arial" w:hAnsi="Arial" w:cs="Arial"/>
          <w:b/>
          <w:sz w:val="20"/>
          <w:szCs w:val="20"/>
        </w:rPr>
      </w:pPr>
    </w:p>
    <w:p w14:paraId="0F6BB007" w14:textId="77777777" w:rsidR="0016679B" w:rsidRPr="003D1612" w:rsidRDefault="0016679B" w:rsidP="0016679B">
      <w:pPr>
        <w:ind w:left="567" w:hanging="425"/>
        <w:jc w:val="both"/>
        <w:rPr>
          <w:rFonts w:ascii="Arial" w:hAnsi="Arial" w:cs="Arial"/>
          <w:sz w:val="20"/>
          <w:szCs w:val="20"/>
          <w:u w:val="single"/>
        </w:rPr>
      </w:pP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u w:val="single"/>
        </w:rPr>
        <w:t>slovom:.................................................................................bez DPH</w:t>
      </w:r>
    </w:p>
    <w:p w14:paraId="314CC90C" w14:textId="77777777" w:rsidR="00A71D62" w:rsidRPr="003D1612" w:rsidRDefault="0016679B" w:rsidP="00A71D62">
      <w:pPr>
        <w:ind w:left="567" w:hanging="425"/>
        <w:jc w:val="both"/>
        <w:rPr>
          <w:rFonts w:ascii="Arial" w:hAnsi="Arial" w:cs="Arial"/>
          <w:sz w:val="20"/>
          <w:szCs w:val="20"/>
        </w:rPr>
      </w:pPr>
      <w:r w:rsidRPr="003D1612">
        <w:rPr>
          <w:rFonts w:ascii="Arial" w:hAnsi="Arial" w:cs="Arial"/>
          <w:sz w:val="20"/>
          <w:szCs w:val="20"/>
        </w:rPr>
        <w:tab/>
      </w:r>
    </w:p>
    <w:p w14:paraId="69C9964B" w14:textId="77777777" w:rsidR="0016679B" w:rsidRPr="003D1612" w:rsidRDefault="0016679B" w:rsidP="00A71D62">
      <w:pPr>
        <w:pStyle w:val="Odsekzoznamu"/>
        <w:numPr>
          <w:ilvl w:val="0"/>
          <w:numId w:val="9"/>
        </w:numPr>
        <w:ind w:left="567" w:hanging="567"/>
        <w:jc w:val="both"/>
        <w:rPr>
          <w:rFonts w:ascii="Arial" w:hAnsi="Arial" w:cs="Arial"/>
          <w:sz w:val="20"/>
          <w:szCs w:val="20"/>
        </w:rPr>
      </w:pPr>
      <w:r w:rsidRPr="003D1612">
        <w:rPr>
          <w:rFonts w:ascii="Arial" w:hAnsi="Arial" w:cs="Arial"/>
          <w:sz w:val="20"/>
          <w:szCs w:val="20"/>
        </w:rPr>
        <w:t>V cene sú zahrnuté všetky položky, definované v bode 1.3 tejto Kúpnej zmluvy.</w:t>
      </w:r>
    </w:p>
    <w:p w14:paraId="04CB7268" w14:textId="77777777" w:rsidR="00A8154C" w:rsidRDefault="00A8154C" w:rsidP="00A8154C">
      <w:pPr>
        <w:rPr>
          <w:rFonts w:ascii="Arial" w:hAnsi="Arial" w:cs="Arial"/>
          <w:b/>
          <w:sz w:val="20"/>
          <w:szCs w:val="20"/>
        </w:rPr>
      </w:pPr>
    </w:p>
    <w:p w14:paraId="46FC2EC8" w14:textId="5F3EBC52" w:rsidR="0016679B" w:rsidRPr="003D1612" w:rsidRDefault="0016679B" w:rsidP="00A8154C">
      <w:pPr>
        <w:jc w:val="center"/>
        <w:rPr>
          <w:rFonts w:ascii="Arial" w:hAnsi="Arial" w:cs="Arial"/>
          <w:b/>
          <w:sz w:val="20"/>
          <w:szCs w:val="20"/>
        </w:rPr>
      </w:pPr>
      <w:r w:rsidRPr="003D1612">
        <w:rPr>
          <w:rFonts w:ascii="Arial" w:hAnsi="Arial" w:cs="Arial"/>
          <w:b/>
          <w:sz w:val="20"/>
          <w:szCs w:val="20"/>
        </w:rPr>
        <w:t>Článok IV.</w:t>
      </w:r>
    </w:p>
    <w:p w14:paraId="539B8BB7" w14:textId="77777777" w:rsidR="0016679B" w:rsidRPr="003D1612" w:rsidRDefault="0016679B" w:rsidP="0016679B">
      <w:pPr>
        <w:ind w:left="567" w:hanging="425"/>
        <w:jc w:val="center"/>
        <w:rPr>
          <w:rFonts w:ascii="Arial" w:hAnsi="Arial" w:cs="Arial"/>
          <w:b/>
          <w:sz w:val="20"/>
          <w:szCs w:val="20"/>
        </w:rPr>
      </w:pPr>
      <w:r w:rsidRPr="003D1612">
        <w:rPr>
          <w:rFonts w:ascii="Arial" w:hAnsi="Arial" w:cs="Arial"/>
          <w:b/>
          <w:sz w:val="20"/>
          <w:szCs w:val="20"/>
        </w:rPr>
        <w:t>Platobné podmienky</w:t>
      </w:r>
    </w:p>
    <w:p w14:paraId="114BDC40" w14:textId="77777777" w:rsidR="0016679B" w:rsidRPr="003D1612" w:rsidRDefault="0016679B" w:rsidP="0016679B">
      <w:pPr>
        <w:ind w:left="567" w:hanging="425"/>
        <w:jc w:val="both"/>
        <w:rPr>
          <w:rFonts w:ascii="Arial" w:hAnsi="Arial" w:cs="Arial"/>
          <w:b/>
          <w:sz w:val="20"/>
          <w:szCs w:val="20"/>
        </w:rPr>
      </w:pPr>
    </w:p>
    <w:p w14:paraId="1AC743A5" w14:textId="77777777" w:rsidR="00FA748E" w:rsidRPr="00FA748E" w:rsidRDefault="00A71D62" w:rsidP="00FA748E">
      <w:pPr>
        <w:ind w:left="567" w:hanging="567"/>
        <w:jc w:val="both"/>
        <w:rPr>
          <w:rFonts w:ascii="Arial" w:hAnsi="Arial" w:cs="Arial"/>
          <w:sz w:val="20"/>
          <w:szCs w:val="20"/>
        </w:rPr>
      </w:pPr>
      <w:r w:rsidRPr="003D1612">
        <w:rPr>
          <w:rFonts w:ascii="Arial" w:hAnsi="Arial" w:cs="Arial"/>
          <w:sz w:val="20"/>
          <w:szCs w:val="20"/>
        </w:rPr>
        <w:t>4.1</w:t>
      </w:r>
      <w:r w:rsidRPr="003D1612">
        <w:rPr>
          <w:rFonts w:ascii="Arial" w:hAnsi="Arial" w:cs="Arial"/>
          <w:sz w:val="20"/>
          <w:szCs w:val="20"/>
        </w:rPr>
        <w:tab/>
      </w:r>
      <w:r w:rsidR="00FA748E" w:rsidRPr="00FA748E">
        <w:rPr>
          <w:rFonts w:ascii="Arial" w:hAnsi="Arial" w:cs="Arial"/>
          <w:sz w:val="20"/>
          <w:szCs w:val="20"/>
        </w:rPr>
        <w:t xml:space="preserve">Kúpna cena podľa bodu 3.1 tejto zmluvy bude uhradená kupujúcim na základe faktúr vystavenej predávajúcim nasledovne: </w:t>
      </w:r>
    </w:p>
    <w:p w14:paraId="5EFC02B9" w14:textId="77777777" w:rsidR="00FA748E" w:rsidRDefault="00FA748E" w:rsidP="00FA748E">
      <w:pPr>
        <w:pStyle w:val="Odsekzoznamu"/>
        <w:numPr>
          <w:ilvl w:val="1"/>
          <w:numId w:val="8"/>
        </w:numPr>
        <w:ind w:left="993" w:hanging="426"/>
        <w:jc w:val="both"/>
        <w:rPr>
          <w:rFonts w:ascii="Arial" w:hAnsi="Arial" w:cs="Arial"/>
          <w:sz w:val="20"/>
          <w:szCs w:val="20"/>
        </w:rPr>
      </w:pPr>
      <w:r w:rsidRPr="00FA748E">
        <w:rPr>
          <w:rFonts w:ascii="Arial" w:hAnsi="Arial" w:cs="Arial"/>
          <w:sz w:val="20"/>
          <w:szCs w:val="20"/>
        </w:rPr>
        <w:lastRenderedPageBreak/>
        <w:t xml:space="preserve">predávajúci má právo vystaviť 1. predfaktúru po prijatí objednávky od kupujúceho v celkovej výške 30% z hodnoty tovaru bez DPH. </w:t>
      </w:r>
    </w:p>
    <w:p w14:paraId="362A844A" w14:textId="77777777" w:rsidR="00FA748E" w:rsidRDefault="00FA748E" w:rsidP="00FA748E">
      <w:pPr>
        <w:pStyle w:val="Odsekzoznamu"/>
        <w:numPr>
          <w:ilvl w:val="1"/>
          <w:numId w:val="8"/>
        </w:numPr>
        <w:ind w:left="993" w:hanging="426"/>
        <w:jc w:val="both"/>
        <w:rPr>
          <w:rFonts w:ascii="Arial" w:hAnsi="Arial" w:cs="Arial"/>
          <w:sz w:val="20"/>
          <w:szCs w:val="20"/>
        </w:rPr>
      </w:pPr>
      <w:r w:rsidRPr="00FA748E">
        <w:rPr>
          <w:rFonts w:ascii="Arial" w:hAnsi="Arial" w:cs="Arial"/>
          <w:sz w:val="20"/>
          <w:szCs w:val="20"/>
        </w:rPr>
        <w:t xml:space="preserve">predávajúci má právo vystaviť 2. predfaktúru po vykonaní funkčných skúšok u predávajúceho za účasti kupujúceho v celkovej výške 50% z hodnoty tovaru bez DPH. </w:t>
      </w:r>
    </w:p>
    <w:p w14:paraId="27B3F831" w14:textId="54A0C175" w:rsidR="00FA748E" w:rsidRPr="00FA748E" w:rsidRDefault="00FA748E" w:rsidP="00FA748E">
      <w:pPr>
        <w:pStyle w:val="Odsekzoznamu"/>
        <w:numPr>
          <w:ilvl w:val="1"/>
          <w:numId w:val="8"/>
        </w:numPr>
        <w:ind w:left="993" w:hanging="426"/>
        <w:jc w:val="both"/>
        <w:rPr>
          <w:rFonts w:ascii="Arial" w:hAnsi="Arial" w:cs="Arial"/>
          <w:sz w:val="20"/>
          <w:szCs w:val="20"/>
        </w:rPr>
      </w:pPr>
      <w:r w:rsidRPr="00FA748E">
        <w:rPr>
          <w:rFonts w:ascii="Arial" w:hAnsi="Arial" w:cs="Arial"/>
          <w:sz w:val="20"/>
          <w:szCs w:val="20"/>
        </w:rPr>
        <w:t>predávajúci má právo vystaviť záverečnú faktúru po riadnom splnení dodávky predmetu plnenia podľa tejto zmluvy pričom odpočíta už zaplatenú zálohu. Riadnym splnením dodávky sa rozumie dodanie Predmetu plnenia v dodacej lehote do miesta dodania a vykonanie výkonových skúšok a aseptického testu. Prílohou faktúry bude „Protokol o odovzdaní a prevzatí“.</w:t>
      </w:r>
    </w:p>
    <w:p w14:paraId="7D5896CC" w14:textId="3E454957" w:rsidR="00A71D62" w:rsidRPr="003D1612" w:rsidRDefault="00A71D62" w:rsidP="00FA748E">
      <w:pPr>
        <w:ind w:left="567" w:hanging="567"/>
        <w:jc w:val="both"/>
        <w:rPr>
          <w:rFonts w:ascii="Arial" w:hAnsi="Arial" w:cs="Arial"/>
          <w:sz w:val="20"/>
          <w:szCs w:val="20"/>
        </w:rPr>
      </w:pPr>
      <w:r w:rsidRPr="003D1612">
        <w:rPr>
          <w:rFonts w:ascii="Arial" w:hAnsi="Arial" w:cs="Arial"/>
          <w:sz w:val="20"/>
          <w:szCs w:val="20"/>
        </w:rPr>
        <w:t>4.2</w:t>
      </w:r>
      <w:r w:rsidRPr="003D1612">
        <w:rPr>
          <w:rFonts w:ascii="Arial" w:hAnsi="Arial" w:cs="Arial"/>
          <w:sz w:val="20"/>
          <w:szCs w:val="20"/>
        </w:rPr>
        <w:tab/>
      </w:r>
      <w:r w:rsidR="0016679B" w:rsidRPr="003D1612">
        <w:rPr>
          <w:rFonts w:ascii="Arial" w:hAnsi="Arial" w:cs="Arial"/>
          <w:sz w:val="20"/>
          <w:szCs w:val="20"/>
        </w:rPr>
        <w:t xml:space="preserve">Lehota splatnosti faktúr je </w:t>
      </w:r>
      <w:r w:rsidR="004743DB" w:rsidRPr="003D1612">
        <w:rPr>
          <w:rFonts w:ascii="Arial" w:hAnsi="Arial" w:cs="Arial"/>
          <w:sz w:val="20"/>
          <w:szCs w:val="20"/>
        </w:rPr>
        <w:t>6</w:t>
      </w:r>
      <w:r w:rsidR="0016679B" w:rsidRPr="003D1612">
        <w:rPr>
          <w:rFonts w:ascii="Arial" w:hAnsi="Arial" w:cs="Arial"/>
          <w:sz w:val="20"/>
          <w:szCs w:val="20"/>
        </w:rPr>
        <w:t xml:space="preserve">0 dní odo dňa doručenia faktúry kupujúcemu. Splatnosť faktúry začína plynúť dňom nasledujúcim po doručení faktúry. </w:t>
      </w:r>
    </w:p>
    <w:p w14:paraId="4A9E043F" w14:textId="77777777" w:rsidR="00A71D62" w:rsidRPr="003D1612" w:rsidRDefault="00A71D62" w:rsidP="00A71D62">
      <w:pPr>
        <w:ind w:left="567" w:hanging="567"/>
        <w:jc w:val="both"/>
        <w:rPr>
          <w:rFonts w:ascii="Arial" w:hAnsi="Arial" w:cs="Arial"/>
          <w:sz w:val="20"/>
          <w:szCs w:val="20"/>
        </w:rPr>
      </w:pPr>
      <w:r w:rsidRPr="003D1612">
        <w:rPr>
          <w:rFonts w:ascii="Arial" w:hAnsi="Arial" w:cs="Arial"/>
          <w:sz w:val="20"/>
          <w:szCs w:val="20"/>
        </w:rPr>
        <w:t>4.3</w:t>
      </w:r>
      <w:r w:rsidRPr="003D1612">
        <w:rPr>
          <w:rFonts w:ascii="Arial" w:hAnsi="Arial" w:cs="Arial"/>
          <w:sz w:val="20"/>
          <w:szCs w:val="20"/>
        </w:rPr>
        <w:tab/>
      </w:r>
      <w:r w:rsidR="0016679B" w:rsidRPr="003D1612">
        <w:rPr>
          <w:rFonts w:ascii="Arial" w:hAnsi="Arial" w:cs="Arial"/>
          <w:sz w:val="20"/>
          <w:szCs w:val="20"/>
        </w:rPr>
        <w:t xml:space="preserve">Fakturácia sa vykoná v súlade so zákonom o DPH. Faktúra musí obsahovať dohodnuté náležitosti a náležitosti vyžadované v zmysle zákona č. 222/2004 </w:t>
      </w:r>
      <w:proofErr w:type="spellStart"/>
      <w:r w:rsidR="0016679B" w:rsidRPr="003D1612">
        <w:rPr>
          <w:rFonts w:ascii="Arial" w:hAnsi="Arial" w:cs="Arial"/>
          <w:sz w:val="20"/>
          <w:szCs w:val="20"/>
        </w:rPr>
        <w:t>Z.z</w:t>
      </w:r>
      <w:proofErr w:type="spellEnd"/>
      <w:r w:rsidR="0016679B" w:rsidRPr="003D1612">
        <w:rPr>
          <w:rFonts w:ascii="Arial" w:hAnsi="Arial" w:cs="Arial"/>
          <w:sz w:val="20"/>
          <w:szCs w:val="20"/>
        </w:rPr>
        <w:t>. V prípade, že faktúra nebude obsahovať náležitosti vyžadované zákonom alebo stanovené náležitosti nie sú uvedené správne v súlade s platnou legislatívou alebo údaje vo faktúre nie sú uvedené v súlade s podmienkami dohodnutými v tejto zmluve. Kupujúci je oprávnený faktúru vrátiť predávajúcemu bez zaplatenia. V takom prípade prestáva plynúť lehota splatnosti faktúry a začne plynúť až dňom doručenia opravenej (novej) faktúry, ktorá spĺňa požiadavky všeobecne záväzných právnych predpisov.</w:t>
      </w:r>
    </w:p>
    <w:p w14:paraId="2B15D3B5" w14:textId="54608606" w:rsidR="00A71D62" w:rsidRPr="003D1612" w:rsidRDefault="00A71D62" w:rsidP="00A71D62">
      <w:pPr>
        <w:ind w:left="567" w:hanging="567"/>
        <w:jc w:val="both"/>
        <w:rPr>
          <w:rFonts w:ascii="Arial" w:hAnsi="Arial" w:cs="Arial"/>
          <w:sz w:val="20"/>
          <w:szCs w:val="20"/>
        </w:rPr>
      </w:pPr>
      <w:r w:rsidRPr="003D1612">
        <w:rPr>
          <w:rFonts w:ascii="Arial" w:hAnsi="Arial" w:cs="Arial"/>
          <w:sz w:val="20"/>
          <w:szCs w:val="20"/>
        </w:rPr>
        <w:t>4.4</w:t>
      </w:r>
      <w:r w:rsidRPr="003D1612">
        <w:rPr>
          <w:rFonts w:ascii="Arial" w:hAnsi="Arial" w:cs="Arial"/>
          <w:sz w:val="20"/>
          <w:szCs w:val="20"/>
        </w:rPr>
        <w:tab/>
      </w:r>
      <w:r w:rsidR="0016679B" w:rsidRPr="003D1612">
        <w:rPr>
          <w:rFonts w:ascii="Arial" w:hAnsi="Arial" w:cs="Arial"/>
          <w:sz w:val="20"/>
          <w:szCs w:val="20"/>
        </w:rPr>
        <w:t>Predávajúci vystaví faktúru v súlade s bodom 4.1 a</w:t>
      </w:r>
      <w:r w:rsidR="00FA748E">
        <w:rPr>
          <w:rFonts w:ascii="Arial" w:hAnsi="Arial" w:cs="Arial"/>
          <w:sz w:val="20"/>
          <w:szCs w:val="20"/>
        </w:rPr>
        <w:t>ž</w:t>
      </w:r>
      <w:r w:rsidR="0016679B" w:rsidRPr="003D1612">
        <w:rPr>
          <w:rFonts w:ascii="Arial" w:hAnsi="Arial" w:cs="Arial"/>
          <w:sz w:val="20"/>
          <w:szCs w:val="20"/>
        </w:rPr>
        <w:t> 4.</w:t>
      </w:r>
      <w:r w:rsidR="00FA748E">
        <w:rPr>
          <w:rFonts w:ascii="Arial" w:hAnsi="Arial" w:cs="Arial"/>
          <w:sz w:val="20"/>
          <w:szCs w:val="20"/>
        </w:rPr>
        <w:t>3</w:t>
      </w:r>
      <w:r w:rsidR="0016679B" w:rsidRPr="003D1612">
        <w:rPr>
          <w:rFonts w:ascii="Arial" w:hAnsi="Arial" w:cs="Arial"/>
          <w:sz w:val="20"/>
          <w:szCs w:val="20"/>
        </w:rPr>
        <w:t xml:space="preserve"> tejto zmluvy a v súlade so zákonom o DPH. Neoddeliteľnou súčasťou </w:t>
      </w:r>
      <w:r w:rsidR="00FA748E">
        <w:rPr>
          <w:rFonts w:ascii="Arial" w:hAnsi="Arial" w:cs="Arial"/>
          <w:sz w:val="20"/>
          <w:szCs w:val="20"/>
        </w:rPr>
        <w:t xml:space="preserve">záverečnej </w:t>
      </w:r>
      <w:r w:rsidR="0016679B" w:rsidRPr="003D1612">
        <w:rPr>
          <w:rFonts w:ascii="Arial" w:hAnsi="Arial" w:cs="Arial"/>
          <w:sz w:val="20"/>
          <w:szCs w:val="20"/>
        </w:rPr>
        <w:t xml:space="preserve">faktúry bude kópia </w:t>
      </w:r>
      <w:r w:rsidR="00FA748E" w:rsidRPr="00FA748E">
        <w:rPr>
          <w:rFonts w:ascii="Arial" w:hAnsi="Arial" w:cs="Arial"/>
          <w:sz w:val="20"/>
          <w:szCs w:val="20"/>
        </w:rPr>
        <w:t>„Protokol</w:t>
      </w:r>
      <w:r w:rsidR="00FA748E">
        <w:rPr>
          <w:rFonts w:ascii="Arial" w:hAnsi="Arial" w:cs="Arial"/>
          <w:sz w:val="20"/>
          <w:szCs w:val="20"/>
        </w:rPr>
        <w:t>u</w:t>
      </w:r>
      <w:r w:rsidR="00FA748E" w:rsidRPr="00FA748E">
        <w:rPr>
          <w:rFonts w:ascii="Arial" w:hAnsi="Arial" w:cs="Arial"/>
          <w:sz w:val="20"/>
          <w:szCs w:val="20"/>
        </w:rPr>
        <w:t xml:space="preserve"> o odovzdaní a prevzatí“</w:t>
      </w:r>
      <w:r w:rsidR="0016679B" w:rsidRPr="003D1612">
        <w:rPr>
          <w:rFonts w:ascii="Arial" w:hAnsi="Arial" w:cs="Arial"/>
          <w:sz w:val="20"/>
          <w:szCs w:val="20"/>
        </w:rPr>
        <w:t>, potvrdzujúca dodanie predmetu plnenia v zmysle tejto Kúpnej zmluvy.</w:t>
      </w:r>
    </w:p>
    <w:p w14:paraId="7F679307" w14:textId="77777777" w:rsidR="0016679B" w:rsidRPr="003D1612" w:rsidRDefault="00A71D62" w:rsidP="00A71D62">
      <w:pPr>
        <w:ind w:left="567" w:hanging="567"/>
        <w:jc w:val="both"/>
        <w:rPr>
          <w:rFonts w:ascii="Arial" w:hAnsi="Arial" w:cs="Arial"/>
          <w:sz w:val="20"/>
          <w:szCs w:val="20"/>
        </w:rPr>
      </w:pPr>
      <w:r w:rsidRPr="003D1612">
        <w:rPr>
          <w:rFonts w:ascii="Arial" w:hAnsi="Arial" w:cs="Arial"/>
          <w:sz w:val="20"/>
          <w:szCs w:val="20"/>
        </w:rPr>
        <w:t>4.5</w:t>
      </w:r>
      <w:r w:rsidRPr="003D1612">
        <w:rPr>
          <w:rFonts w:ascii="Arial" w:hAnsi="Arial" w:cs="Arial"/>
          <w:sz w:val="20"/>
          <w:szCs w:val="20"/>
        </w:rPr>
        <w:tab/>
      </w:r>
      <w:r w:rsidR="0016679B" w:rsidRPr="003D1612">
        <w:rPr>
          <w:rFonts w:ascii="Arial" w:hAnsi="Arial" w:cs="Arial"/>
          <w:sz w:val="20"/>
          <w:szCs w:val="20"/>
        </w:rPr>
        <w:t>Bankové spojenie predávajúceho uvedené na faktúre musí byť totožné s bankovým spojením dohodnutým v tejto zmluve. V opačnom prípade má kupujúci právo vrátiť faktúru za účelom zmeny bankového spojenia predávajúceho. Dňom doručenia opravenej faktúry kupujúcemu začína plynúť nová lehota splatnosti.</w:t>
      </w:r>
    </w:p>
    <w:p w14:paraId="4380704C" w14:textId="77777777" w:rsidR="0016679B" w:rsidRPr="003D1612" w:rsidRDefault="0016679B" w:rsidP="0016679B">
      <w:pPr>
        <w:ind w:left="567" w:hanging="425"/>
        <w:jc w:val="both"/>
        <w:rPr>
          <w:rFonts w:ascii="Arial" w:hAnsi="Arial" w:cs="Arial"/>
          <w:sz w:val="20"/>
          <w:szCs w:val="20"/>
        </w:rPr>
      </w:pPr>
    </w:p>
    <w:p w14:paraId="3160FE15" w14:textId="77777777" w:rsidR="0016679B" w:rsidRPr="003D1612" w:rsidRDefault="0016679B" w:rsidP="00A8154C">
      <w:pPr>
        <w:jc w:val="center"/>
        <w:rPr>
          <w:rFonts w:ascii="Arial" w:hAnsi="Arial" w:cs="Arial"/>
          <w:b/>
          <w:sz w:val="20"/>
          <w:szCs w:val="20"/>
        </w:rPr>
      </w:pPr>
      <w:r w:rsidRPr="003D1612">
        <w:rPr>
          <w:rFonts w:ascii="Arial" w:hAnsi="Arial" w:cs="Arial"/>
          <w:b/>
          <w:sz w:val="20"/>
          <w:szCs w:val="20"/>
        </w:rPr>
        <w:t>Článok V.</w:t>
      </w:r>
    </w:p>
    <w:p w14:paraId="710049BC" w14:textId="77777777" w:rsidR="0016679B" w:rsidRPr="003D1612" w:rsidRDefault="0016679B" w:rsidP="00A8154C">
      <w:pPr>
        <w:jc w:val="center"/>
        <w:rPr>
          <w:rFonts w:ascii="Arial" w:hAnsi="Arial" w:cs="Arial"/>
          <w:b/>
          <w:sz w:val="20"/>
          <w:szCs w:val="20"/>
        </w:rPr>
      </w:pPr>
      <w:r w:rsidRPr="003D1612">
        <w:rPr>
          <w:rFonts w:ascii="Arial" w:hAnsi="Arial" w:cs="Arial"/>
          <w:b/>
          <w:sz w:val="20"/>
          <w:szCs w:val="20"/>
        </w:rPr>
        <w:t>Záručné podmienky</w:t>
      </w:r>
    </w:p>
    <w:p w14:paraId="3319B6E5" w14:textId="77777777" w:rsidR="0016679B" w:rsidRPr="003D1612" w:rsidRDefault="0016679B" w:rsidP="0016679B">
      <w:pPr>
        <w:ind w:left="567" w:hanging="425"/>
        <w:jc w:val="both"/>
        <w:rPr>
          <w:rFonts w:ascii="Arial" w:hAnsi="Arial" w:cs="Arial"/>
          <w:b/>
          <w:sz w:val="20"/>
          <w:szCs w:val="20"/>
        </w:rPr>
      </w:pPr>
    </w:p>
    <w:p w14:paraId="7C8A43EF" w14:textId="15E49426" w:rsidR="0016679B" w:rsidRPr="003D1612" w:rsidRDefault="0016679B" w:rsidP="00A71D62">
      <w:pPr>
        <w:numPr>
          <w:ilvl w:val="1"/>
          <w:numId w:val="4"/>
        </w:numPr>
        <w:ind w:left="567" w:hanging="567"/>
        <w:jc w:val="both"/>
        <w:rPr>
          <w:rFonts w:ascii="Arial" w:hAnsi="Arial" w:cs="Arial"/>
          <w:sz w:val="20"/>
          <w:szCs w:val="20"/>
        </w:rPr>
      </w:pPr>
      <w:r w:rsidRPr="003D1612">
        <w:rPr>
          <w:rFonts w:ascii="Arial" w:hAnsi="Arial" w:cs="Arial"/>
          <w:sz w:val="20"/>
          <w:szCs w:val="20"/>
        </w:rPr>
        <w:t>Predávajúci zodpovedá za to, že Predmet plnenia bude dodaný za podmienok stanovených v tejto zmluve a že bude mať všetky vlastnosti, špecifikované v prílohe č.</w:t>
      </w:r>
      <w:r w:rsidR="00FD37F3">
        <w:rPr>
          <w:rFonts w:ascii="Arial" w:hAnsi="Arial" w:cs="Arial"/>
          <w:sz w:val="20"/>
          <w:szCs w:val="20"/>
        </w:rPr>
        <w:t>1</w:t>
      </w:r>
      <w:r w:rsidRPr="003D1612">
        <w:rPr>
          <w:rFonts w:ascii="Arial" w:hAnsi="Arial" w:cs="Arial"/>
          <w:sz w:val="20"/>
          <w:szCs w:val="20"/>
        </w:rPr>
        <w:t xml:space="preserve"> k tejto zmluve.</w:t>
      </w:r>
    </w:p>
    <w:p w14:paraId="5F5D125F" w14:textId="77777777" w:rsidR="0016679B" w:rsidRPr="003D1612" w:rsidRDefault="0016679B" w:rsidP="00A71D62">
      <w:pPr>
        <w:numPr>
          <w:ilvl w:val="1"/>
          <w:numId w:val="4"/>
        </w:numPr>
        <w:ind w:left="567" w:hanging="567"/>
        <w:jc w:val="both"/>
        <w:rPr>
          <w:rFonts w:ascii="Arial" w:hAnsi="Arial" w:cs="Arial"/>
          <w:sz w:val="20"/>
          <w:szCs w:val="20"/>
        </w:rPr>
      </w:pPr>
      <w:r w:rsidRPr="003D1612">
        <w:rPr>
          <w:rFonts w:ascii="Arial" w:hAnsi="Arial" w:cs="Arial"/>
          <w:sz w:val="20"/>
          <w:szCs w:val="20"/>
        </w:rPr>
        <w:t xml:space="preserve">Predávajúci sa zaväzuje, že záruka na všetky časti Predmetu plnenia platí </w:t>
      </w:r>
      <w:r w:rsidR="004743DB" w:rsidRPr="003D1612">
        <w:rPr>
          <w:rFonts w:ascii="Arial" w:hAnsi="Arial" w:cs="Arial"/>
          <w:sz w:val="20"/>
          <w:szCs w:val="20"/>
        </w:rPr>
        <w:t>12</w:t>
      </w:r>
      <w:r w:rsidRPr="003D1612">
        <w:rPr>
          <w:rFonts w:ascii="Arial" w:hAnsi="Arial" w:cs="Arial"/>
          <w:sz w:val="20"/>
          <w:szCs w:val="20"/>
        </w:rPr>
        <w:t xml:space="preserve"> mesiacov.</w:t>
      </w:r>
    </w:p>
    <w:p w14:paraId="1096ABBE" w14:textId="77777777" w:rsidR="0016679B" w:rsidRPr="003D1612" w:rsidRDefault="0016679B" w:rsidP="00A71D62">
      <w:pPr>
        <w:numPr>
          <w:ilvl w:val="1"/>
          <w:numId w:val="4"/>
        </w:numPr>
        <w:ind w:left="567" w:hanging="567"/>
        <w:jc w:val="both"/>
        <w:rPr>
          <w:rFonts w:ascii="Arial" w:hAnsi="Arial" w:cs="Arial"/>
          <w:sz w:val="20"/>
          <w:szCs w:val="20"/>
        </w:rPr>
      </w:pPr>
      <w:r w:rsidRPr="003D1612">
        <w:rPr>
          <w:rFonts w:ascii="Arial" w:hAnsi="Arial" w:cs="Arial"/>
          <w:sz w:val="20"/>
          <w:szCs w:val="20"/>
        </w:rPr>
        <w:t xml:space="preserve">Podmienkou záruky je riadna obsluha a údržba jednotlivých častí Predmetu plnenia v súlade s návodom na obsluhu a údržbu. Záruka sa nevzťahuje na rýchlo </w:t>
      </w:r>
      <w:proofErr w:type="spellStart"/>
      <w:r w:rsidRPr="003D1612">
        <w:rPr>
          <w:rFonts w:ascii="Arial" w:hAnsi="Arial" w:cs="Arial"/>
          <w:sz w:val="20"/>
          <w:szCs w:val="20"/>
        </w:rPr>
        <w:t>opotrebovateľné</w:t>
      </w:r>
      <w:proofErr w:type="spellEnd"/>
      <w:r w:rsidRPr="003D1612">
        <w:rPr>
          <w:rFonts w:ascii="Arial" w:hAnsi="Arial" w:cs="Arial"/>
          <w:sz w:val="20"/>
          <w:szCs w:val="20"/>
        </w:rPr>
        <w:t xml:space="preserve"> diely a na defekty, vzniknuté nesprávnym užívaním Predmetu plnenia.</w:t>
      </w:r>
    </w:p>
    <w:p w14:paraId="7F475AB5" w14:textId="77777777" w:rsidR="0016679B" w:rsidRPr="003D1612" w:rsidRDefault="0016679B" w:rsidP="00A71D62">
      <w:pPr>
        <w:numPr>
          <w:ilvl w:val="1"/>
          <w:numId w:val="4"/>
        </w:numPr>
        <w:ind w:left="567" w:hanging="567"/>
        <w:jc w:val="both"/>
        <w:rPr>
          <w:rFonts w:ascii="Arial" w:hAnsi="Arial" w:cs="Arial"/>
          <w:sz w:val="20"/>
          <w:szCs w:val="20"/>
        </w:rPr>
      </w:pPr>
      <w:r w:rsidRPr="003D1612">
        <w:rPr>
          <w:rFonts w:ascii="Arial" w:hAnsi="Arial" w:cs="Arial"/>
          <w:sz w:val="20"/>
          <w:szCs w:val="20"/>
        </w:rPr>
        <w:t>Predávajúci bude zodpovedať za chyby a nekompletnosť dodávky v plnom rozsahu. Prípadné reklamácie uplatní kupujúci reklamačným listom, v ktorom uvedie číslo faktúry, resp. dodacieho listu a dôvod reklamácie.</w:t>
      </w:r>
    </w:p>
    <w:p w14:paraId="6F6FC4EB" w14:textId="77777777" w:rsidR="0016679B" w:rsidRPr="003D1612" w:rsidRDefault="0016679B" w:rsidP="00A71D62">
      <w:pPr>
        <w:numPr>
          <w:ilvl w:val="1"/>
          <w:numId w:val="4"/>
        </w:numPr>
        <w:ind w:left="567" w:hanging="567"/>
        <w:jc w:val="both"/>
        <w:rPr>
          <w:rFonts w:ascii="Arial" w:hAnsi="Arial" w:cs="Arial"/>
          <w:sz w:val="20"/>
          <w:szCs w:val="20"/>
        </w:rPr>
      </w:pPr>
      <w:r w:rsidRPr="003D1612">
        <w:rPr>
          <w:rFonts w:ascii="Arial" w:hAnsi="Arial" w:cs="Arial"/>
          <w:sz w:val="20"/>
          <w:szCs w:val="20"/>
        </w:rPr>
        <w:t>Reklamáciu posúdia spoločne zástupcovia oboch zmluvných strán a predávajúci vydá stanovisko o opodstatnenosti, prípadne neopodstatnenosti reklamácie do 5 dní od uplatnenia reklamácie kupujúcim.</w:t>
      </w:r>
    </w:p>
    <w:p w14:paraId="2DE24C41" w14:textId="77777777" w:rsidR="0016679B" w:rsidRPr="003D1612" w:rsidRDefault="0016679B" w:rsidP="00A71D62">
      <w:pPr>
        <w:numPr>
          <w:ilvl w:val="1"/>
          <w:numId w:val="4"/>
        </w:numPr>
        <w:ind w:left="567" w:hanging="567"/>
        <w:jc w:val="both"/>
        <w:rPr>
          <w:rFonts w:ascii="Arial" w:hAnsi="Arial" w:cs="Arial"/>
          <w:sz w:val="20"/>
          <w:szCs w:val="20"/>
        </w:rPr>
      </w:pPr>
      <w:r w:rsidRPr="003D1612">
        <w:rPr>
          <w:rFonts w:ascii="Arial" w:hAnsi="Arial" w:cs="Arial"/>
          <w:sz w:val="20"/>
          <w:szCs w:val="20"/>
        </w:rPr>
        <w:t>V prípade opodstatnenej reklamácie sa predávajúci zaviaže reklamovanú vadu odstrániť do 10 pracovných dní (resp. do 20 pracovných dní, ak sa na tom obe zmluvné strany dohodnú) od uznania reklamácie, resp. od uplynutia lehoty na vydanie stanoviska. Predávajúci musí nastúpiť na servisný zásah do 24 hod. od nahlásenia poruchy.</w:t>
      </w:r>
    </w:p>
    <w:p w14:paraId="5D942E35" w14:textId="77777777" w:rsidR="0016679B" w:rsidRPr="003D1612" w:rsidRDefault="0016679B" w:rsidP="00A71D62">
      <w:pPr>
        <w:numPr>
          <w:ilvl w:val="1"/>
          <w:numId w:val="4"/>
        </w:numPr>
        <w:ind w:left="567" w:hanging="567"/>
        <w:jc w:val="both"/>
        <w:rPr>
          <w:rFonts w:ascii="Arial" w:hAnsi="Arial" w:cs="Arial"/>
          <w:sz w:val="20"/>
          <w:szCs w:val="20"/>
        </w:rPr>
      </w:pPr>
      <w:r w:rsidRPr="003D1612">
        <w:rPr>
          <w:rFonts w:ascii="Arial" w:hAnsi="Arial" w:cs="Arial"/>
          <w:sz w:val="20"/>
          <w:szCs w:val="20"/>
        </w:rPr>
        <w:t>V prípade, že sa zmluvné strany nemôžu zhodnúť na riešení reklamácie, určí predávajúci so súhlasom kupujúceho nezávislého znalca. Stanovisko znalca je pre obe strany záväzné. Náklady na posudok nesie strana, ktorej stanovisko brániace zhode nebolo správne, prípadne sa od posudkom zistenej skutočnosti viac odlišuje.</w:t>
      </w:r>
    </w:p>
    <w:p w14:paraId="18BD83DE" w14:textId="77777777" w:rsidR="0016679B" w:rsidRPr="003D1612" w:rsidRDefault="0016679B" w:rsidP="00A71D62">
      <w:pPr>
        <w:numPr>
          <w:ilvl w:val="1"/>
          <w:numId w:val="4"/>
        </w:numPr>
        <w:ind w:left="567" w:hanging="567"/>
        <w:jc w:val="both"/>
        <w:rPr>
          <w:rFonts w:ascii="Arial" w:hAnsi="Arial" w:cs="Arial"/>
          <w:sz w:val="20"/>
          <w:szCs w:val="20"/>
        </w:rPr>
      </w:pPr>
      <w:r w:rsidRPr="003D1612">
        <w:rPr>
          <w:rFonts w:ascii="Arial" w:hAnsi="Arial" w:cs="Arial"/>
          <w:sz w:val="20"/>
          <w:szCs w:val="20"/>
        </w:rPr>
        <w:t>Nebezpečenstvo škody na Predmete plnenia prechádza na kupujúceho okamihom prevzatia Predmetu plnenia v mieste dodania.</w:t>
      </w:r>
    </w:p>
    <w:p w14:paraId="3978A29B" w14:textId="77777777" w:rsidR="0016679B" w:rsidRPr="003D1612" w:rsidRDefault="0016679B" w:rsidP="00A71D62">
      <w:pPr>
        <w:numPr>
          <w:ilvl w:val="1"/>
          <w:numId w:val="4"/>
        </w:numPr>
        <w:ind w:left="567" w:hanging="567"/>
        <w:jc w:val="both"/>
        <w:rPr>
          <w:rFonts w:ascii="Arial" w:hAnsi="Arial" w:cs="Arial"/>
          <w:sz w:val="20"/>
          <w:szCs w:val="20"/>
        </w:rPr>
      </w:pPr>
      <w:r w:rsidRPr="003D1612">
        <w:rPr>
          <w:rFonts w:ascii="Arial" w:hAnsi="Arial" w:cs="Arial"/>
          <w:sz w:val="20"/>
          <w:szCs w:val="20"/>
        </w:rPr>
        <w:t>Všeobecne platí, že akékoľvek nároky plynúce z niektorej z poskytnutých záruk, uplatnené kupujúcim voči predávajúcemu, považujú obidve strany za oprávnené a platné, pokiaľ predávajúci nepreukáže ich neoprávnenosť. Kupujúci sa zaväzuje poskytnúť predávajúcemu potrebnú súčinnosť pri získavaní podkladov pre posúdenie oprávnenosti nárokov uplatnených kupujúcim.</w:t>
      </w:r>
    </w:p>
    <w:p w14:paraId="6402EEAC" w14:textId="77777777" w:rsidR="0016679B" w:rsidRPr="003D1612" w:rsidRDefault="0016679B" w:rsidP="0016679B">
      <w:pPr>
        <w:ind w:left="567" w:hanging="425"/>
        <w:jc w:val="both"/>
        <w:rPr>
          <w:rFonts w:ascii="Arial" w:hAnsi="Arial" w:cs="Arial"/>
          <w:sz w:val="20"/>
          <w:szCs w:val="20"/>
        </w:rPr>
      </w:pPr>
    </w:p>
    <w:p w14:paraId="5F8B1892" w14:textId="77777777" w:rsidR="0016679B" w:rsidRPr="003D1612" w:rsidRDefault="0016679B" w:rsidP="0016679B">
      <w:pPr>
        <w:ind w:left="567" w:hanging="425"/>
        <w:jc w:val="both"/>
        <w:rPr>
          <w:rFonts w:ascii="Arial" w:hAnsi="Arial" w:cs="Arial"/>
          <w:sz w:val="20"/>
          <w:szCs w:val="20"/>
        </w:rPr>
      </w:pPr>
    </w:p>
    <w:p w14:paraId="763A7BF1" w14:textId="77777777" w:rsidR="0016679B" w:rsidRPr="003D1612" w:rsidRDefault="0016679B" w:rsidP="00A8154C">
      <w:pPr>
        <w:jc w:val="center"/>
        <w:rPr>
          <w:rFonts w:ascii="Arial" w:hAnsi="Arial" w:cs="Arial"/>
          <w:b/>
          <w:sz w:val="20"/>
          <w:szCs w:val="20"/>
        </w:rPr>
      </w:pPr>
      <w:r w:rsidRPr="003D1612">
        <w:rPr>
          <w:rFonts w:ascii="Arial" w:hAnsi="Arial" w:cs="Arial"/>
          <w:b/>
          <w:sz w:val="20"/>
          <w:szCs w:val="20"/>
        </w:rPr>
        <w:t>Článok VI.</w:t>
      </w:r>
    </w:p>
    <w:p w14:paraId="3CB1C3C3" w14:textId="77777777" w:rsidR="0016679B" w:rsidRPr="003D1612" w:rsidRDefault="0016679B" w:rsidP="00FD37F3">
      <w:pPr>
        <w:jc w:val="center"/>
        <w:rPr>
          <w:rFonts w:ascii="Arial" w:hAnsi="Arial" w:cs="Arial"/>
          <w:b/>
          <w:sz w:val="20"/>
          <w:szCs w:val="20"/>
        </w:rPr>
      </w:pPr>
      <w:r w:rsidRPr="003D1612">
        <w:rPr>
          <w:rFonts w:ascii="Arial" w:hAnsi="Arial" w:cs="Arial"/>
          <w:b/>
          <w:sz w:val="20"/>
          <w:szCs w:val="20"/>
        </w:rPr>
        <w:t>Podmienky dodania Predmetu zákazky a vlastnícke právo k Predmetu plnenia</w:t>
      </w:r>
    </w:p>
    <w:p w14:paraId="0AAFE962" w14:textId="77777777" w:rsidR="0016679B" w:rsidRPr="003D1612" w:rsidRDefault="0016679B" w:rsidP="0016679B">
      <w:pPr>
        <w:ind w:left="567" w:hanging="425"/>
        <w:jc w:val="both"/>
        <w:rPr>
          <w:rFonts w:ascii="Arial" w:hAnsi="Arial" w:cs="Arial"/>
          <w:sz w:val="20"/>
          <w:szCs w:val="20"/>
        </w:rPr>
      </w:pPr>
    </w:p>
    <w:p w14:paraId="19990A67" w14:textId="77777777" w:rsidR="0016679B" w:rsidRPr="003D1612" w:rsidRDefault="0016679B" w:rsidP="00A71D62">
      <w:pPr>
        <w:numPr>
          <w:ilvl w:val="1"/>
          <w:numId w:val="6"/>
        </w:numPr>
        <w:ind w:left="567" w:hanging="567"/>
        <w:jc w:val="both"/>
        <w:rPr>
          <w:rFonts w:ascii="Arial" w:hAnsi="Arial" w:cs="Arial"/>
          <w:sz w:val="20"/>
          <w:szCs w:val="20"/>
        </w:rPr>
      </w:pPr>
      <w:r w:rsidRPr="003D1612">
        <w:rPr>
          <w:rFonts w:ascii="Arial" w:hAnsi="Arial" w:cs="Arial"/>
          <w:sz w:val="20"/>
          <w:szCs w:val="20"/>
        </w:rPr>
        <w:t>Vylúčená z dodávky je akákoľvek dodávka, ktorá nie je opísaná v tejto zmluve, resp. v jej prílohách.</w:t>
      </w:r>
    </w:p>
    <w:p w14:paraId="1F30D4EE" w14:textId="77777777" w:rsidR="0016679B" w:rsidRPr="003D1612" w:rsidRDefault="0016679B" w:rsidP="00A71D62">
      <w:pPr>
        <w:numPr>
          <w:ilvl w:val="1"/>
          <w:numId w:val="6"/>
        </w:numPr>
        <w:ind w:left="567" w:hanging="567"/>
        <w:jc w:val="both"/>
        <w:rPr>
          <w:rFonts w:ascii="Arial" w:hAnsi="Arial" w:cs="Arial"/>
          <w:sz w:val="20"/>
          <w:szCs w:val="20"/>
        </w:rPr>
      </w:pPr>
      <w:r w:rsidRPr="003D1612">
        <w:rPr>
          <w:rFonts w:ascii="Arial" w:hAnsi="Arial" w:cs="Arial"/>
          <w:sz w:val="20"/>
          <w:szCs w:val="20"/>
        </w:rPr>
        <w:t>Predávajúci zodpovedá za bezpečnosť a ochranu zdravia pracovníkov a za čistotu a poriadok v prevádzkach kupujúceho.</w:t>
      </w:r>
    </w:p>
    <w:p w14:paraId="2F657B30" w14:textId="2FD3D430" w:rsidR="0016679B" w:rsidRPr="003D1612" w:rsidRDefault="0016679B" w:rsidP="00A71D62">
      <w:pPr>
        <w:numPr>
          <w:ilvl w:val="1"/>
          <w:numId w:val="6"/>
        </w:numPr>
        <w:ind w:left="567" w:hanging="567"/>
        <w:jc w:val="both"/>
        <w:rPr>
          <w:rFonts w:ascii="Arial" w:hAnsi="Arial" w:cs="Arial"/>
          <w:sz w:val="20"/>
          <w:szCs w:val="20"/>
        </w:rPr>
      </w:pPr>
      <w:r w:rsidRPr="003D1612">
        <w:rPr>
          <w:rFonts w:ascii="Arial" w:hAnsi="Arial" w:cs="Arial"/>
          <w:sz w:val="20"/>
          <w:szCs w:val="20"/>
        </w:rPr>
        <w:lastRenderedPageBreak/>
        <w:t>Podmienkou odovzdania a prevzatia predmetu plnenia je úspešné vykonanie skúšobnej prevádzky, ktorá overí</w:t>
      </w:r>
      <w:r w:rsidR="00FD37F3">
        <w:rPr>
          <w:rFonts w:ascii="Arial" w:hAnsi="Arial" w:cs="Arial"/>
          <w:sz w:val="20"/>
          <w:szCs w:val="20"/>
        </w:rPr>
        <w:t xml:space="preserve"> </w:t>
      </w:r>
      <w:r w:rsidRPr="003D1612">
        <w:rPr>
          <w:rFonts w:ascii="Arial" w:hAnsi="Arial" w:cs="Arial"/>
          <w:sz w:val="20"/>
          <w:szCs w:val="20"/>
        </w:rPr>
        <w:t xml:space="preserve">garantované parametre predmetu plnenia - dodaných technologických zariadení v technologickom procese, </w:t>
      </w:r>
      <w:proofErr w:type="spellStart"/>
      <w:r w:rsidRPr="003D1612">
        <w:rPr>
          <w:rFonts w:ascii="Arial" w:hAnsi="Arial" w:cs="Arial"/>
          <w:sz w:val="20"/>
          <w:szCs w:val="20"/>
        </w:rPr>
        <w:t>t.j</w:t>
      </w:r>
      <w:proofErr w:type="spellEnd"/>
      <w:r w:rsidRPr="003D1612">
        <w:rPr>
          <w:rFonts w:ascii="Arial" w:hAnsi="Arial" w:cs="Arial"/>
          <w:sz w:val="20"/>
          <w:szCs w:val="20"/>
        </w:rPr>
        <w:t>. či dodaný Predmet plnenia zodpovedá špecifikácii v prílohe tejto zmluvy. Doklady o týchto skúškach podmieňujú prevzatie predmetu plnenia.</w:t>
      </w:r>
    </w:p>
    <w:p w14:paraId="6333BA46" w14:textId="382BA4DA" w:rsidR="0016679B" w:rsidRPr="003D1612" w:rsidRDefault="0016679B" w:rsidP="00A71D62">
      <w:pPr>
        <w:numPr>
          <w:ilvl w:val="1"/>
          <w:numId w:val="6"/>
        </w:numPr>
        <w:ind w:left="567" w:hanging="567"/>
        <w:jc w:val="both"/>
        <w:rPr>
          <w:rFonts w:ascii="Arial" w:hAnsi="Arial" w:cs="Arial"/>
          <w:sz w:val="20"/>
          <w:szCs w:val="20"/>
        </w:rPr>
      </w:pPr>
      <w:r w:rsidRPr="003D1612">
        <w:rPr>
          <w:rFonts w:ascii="Arial" w:hAnsi="Arial" w:cs="Arial"/>
          <w:sz w:val="20"/>
          <w:szCs w:val="20"/>
        </w:rPr>
        <w:t xml:space="preserve">Vlastnícke právo k predmetu plnenia prechádza na kupujúceho úhradou faktúry za dodávku. Nebezpečenstvo škody prechádza na kupujúceho zápisničným odovzdaním a prevzatím predmetu plnenia alebo jeho časti </w:t>
      </w:r>
      <w:r w:rsidR="004955EE" w:rsidRPr="003D1612">
        <w:rPr>
          <w:rFonts w:ascii="Arial" w:hAnsi="Arial" w:cs="Arial"/>
          <w:sz w:val="20"/>
          <w:szCs w:val="20"/>
        </w:rPr>
        <w:t>p</w:t>
      </w:r>
      <w:r w:rsidRPr="003D1612">
        <w:rPr>
          <w:rFonts w:ascii="Arial" w:hAnsi="Arial" w:cs="Arial"/>
          <w:sz w:val="20"/>
          <w:szCs w:val="20"/>
        </w:rPr>
        <w:t>redávajúcim. Predávajúci zodpovedá za prípadné škody na predmete plnenia až do doby podpísania preberacieho protokolu alebo jeho časti obidvoma zmluvnými stranami.</w:t>
      </w:r>
    </w:p>
    <w:p w14:paraId="527E0777" w14:textId="77777777" w:rsidR="0016679B" w:rsidRPr="003D1612" w:rsidRDefault="0016679B" w:rsidP="0016679B">
      <w:pPr>
        <w:ind w:left="567" w:hanging="425"/>
        <w:jc w:val="both"/>
        <w:rPr>
          <w:rFonts w:ascii="Arial" w:hAnsi="Arial" w:cs="Arial"/>
          <w:sz w:val="20"/>
          <w:szCs w:val="20"/>
        </w:rPr>
      </w:pPr>
    </w:p>
    <w:p w14:paraId="47F1399F" w14:textId="77777777" w:rsidR="0016679B" w:rsidRPr="003D1612" w:rsidRDefault="0016679B" w:rsidP="00A8154C">
      <w:pPr>
        <w:jc w:val="center"/>
        <w:rPr>
          <w:rFonts w:ascii="Arial" w:hAnsi="Arial" w:cs="Arial"/>
          <w:b/>
          <w:sz w:val="20"/>
          <w:szCs w:val="20"/>
        </w:rPr>
      </w:pPr>
      <w:r w:rsidRPr="003D1612">
        <w:rPr>
          <w:rFonts w:ascii="Arial" w:hAnsi="Arial" w:cs="Arial"/>
          <w:b/>
          <w:sz w:val="20"/>
          <w:szCs w:val="20"/>
        </w:rPr>
        <w:t>Článok VII.</w:t>
      </w:r>
    </w:p>
    <w:p w14:paraId="0C3C56FE" w14:textId="77777777" w:rsidR="0016679B" w:rsidRPr="003D1612" w:rsidRDefault="0016679B" w:rsidP="00A8154C">
      <w:pPr>
        <w:jc w:val="center"/>
        <w:rPr>
          <w:rFonts w:ascii="Arial" w:hAnsi="Arial" w:cs="Arial"/>
          <w:b/>
          <w:sz w:val="20"/>
          <w:szCs w:val="20"/>
        </w:rPr>
      </w:pPr>
      <w:r w:rsidRPr="003D1612">
        <w:rPr>
          <w:rFonts w:ascii="Arial" w:hAnsi="Arial" w:cs="Arial"/>
          <w:b/>
          <w:sz w:val="20"/>
          <w:szCs w:val="20"/>
        </w:rPr>
        <w:t>Ostatné ustanovenia a zmluvné pokuty</w:t>
      </w:r>
    </w:p>
    <w:p w14:paraId="01E1F3AB" w14:textId="77777777" w:rsidR="0016679B" w:rsidRPr="003D1612" w:rsidRDefault="0016679B" w:rsidP="00A71D62">
      <w:pPr>
        <w:ind w:left="567" w:hanging="567"/>
        <w:jc w:val="both"/>
        <w:rPr>
          <w:rFonts w:ascii="Arial" w:hAnsi="Arial" w:cs="Arial"/>
          <w:b/>
          <w:sz w:val="20"/>
          <w:szCs w:val="20"/>
        </w:rPr>
      </w:pPr>
    </w:p>
    <w:p w14:paraId="544D8CBC" w14:textId="77777777" w:rsidR="0016679B" w:rsidRPr="003D1612" w:rsidRDefault="0016679B" w:rsidP="00A71D62">
      <w:pPr>
        <w:numPr>
          <w:ilvl w:val="1"/>
          <w:numId w:val="7"/>
        </w:numPr>
        <w:ind w:left="567" w:hanging="567"/>
        <w:jc w:val="both"/>
        <w:rPr>
          <w:rFonts w:ascii="Arial" w:hAnsi="Arial" w:cs="Arial"/>
          <w:sz w:val="20"/>
          <w:szCs w:val="20"/>
        </w:rPr>
      </w:pPr>
      <w:r w:rsidRPr="003D1612">
        <w:rPr>
          <w:rFonts w:ascii="Arial" w:hAnsi="Arial" w:cs="Arial"/>
          <w:sz w:val="20"/>
          <w:szCs w:val="20"/>
        </w:rPr>
        <w:t xml:space="preserve">Predávajúci sa zaväzuje dodržiavať všeobecne záväzné predpisy a podmienky tejto zmluvy. </w:t>
      </w:r>
    </w:p>
    <w:p w14:paraId="3E1CE92F" w14:textId="77777777" w:rsidR="0016679B" w:rsidRPr="003D1612" w:rsidRDefault="0016679B" w:rsidP="00A71D62">
      <w:pPr>
        <w:numPr>
          <w:ilvl w:val="1"/>
          <w:numId w:val="7"/>
        </w:numPr>
        <w:ind w:left="567" w:hanging="567"/>
        <w:jc w:val="both"/>
        <w:rPr>
          <w:rFonts w:ascii="Arial" w:hAnsi="Arial" w:cs="Arial"/>
          <w:sz w:val="20"/>
          <w:szCs w:val="20"/>
        </w:rPr>
      </w:pPr>
      <w:r w:rsidRPr="003D1612">
        <w:rPr>
          <w:rFonts w:ascii="Arial" w:hAnsi="Arial" w:cs="Arial"/>
          <w:sz w:val="20"/>
          <w:szCs w:val="20"/>
        </w:rPr>
        <w:t>Predávajúci zodpovedá v plnom rozsahu aj za prípadné subdodávky v plnom rozsahu a to najmä po stránke vecnej, finančnej a časovej.</w:t>
      </w:r>
    </w:p>
    <w:p w14:paraId="762A753B" w14:textId="5C340B99" w:rsidR="0016679B" w:rsidRPr="003D1612" w:rsidRDefault="0016679B" w:rsidP="00A71D62">
      <w:pPr>
        <w:numPr>
          <w:ilvl w:val="1"/>
          <w:numId w:val="7"/>
        </w:numPr>
        <w:ind w:left="567" w:hanging="567"/>
        <w:jc w:val="both"/>
        <w:rPr>
          <w:rFonts w:ascii="Arial" w:hAnsi="Arial" w:cs="Arial"/>
          <w:sz w:val="20"/>
          <w:szCs w:val="20"/>
        </w:rPr>
      </w:pPr>
      <w:r w:rsidRPr="003D1612">
        <w:rPr>
          <w:rFonts w:ascii="Arial" w:hAnsi="Arial" w:cs="Arial"/>
          <w:sz w:val="20"/>
          <w:szCs w:val="20"/>
        </w:rPr>
        <w:t xml:space="preserve">Kupujúci v prípade omeškania </w:t>
      </w:r>
      <w:r w:rsidR="004955EE" w:rsidRPr="003D1612">
        <w:rPr>
          <w:rFonts w:ascii="Arial" w:hAnsi="Arial" w:cs="Arial"/>
          <w:sz w:val="20"/>
          <w:szCs w:val="20"/>
        </w:rPr>
        <w:t>p</w:t>
      </w:r>
      <w:r w:rsidRPr="003D1612">
        <w:rPr>
          <w:rFonts w:ascii="Arial" w:hAnsi="Arial" w:cs="Arial"/>
          <w:sz w:val="20"/>
          <w:szCs w:val="20"/>
        </w:rPr>
        <w:t>redávajúceho s plnením termínu dodania predmetu plnenia môže uplatniť zmluvnú pokutu vo výške 0,025% z ceny predmetu plnenia za každý deň omeškania</w:t>
      </w:r>
      <w:r w:rsidR="009A4DD7" w:rsidRPr="003D1612">
        <w:rPr>
          <w:rFonts w:ascii="Arial" w:hAnsi="Arial" w:cs="Arial"/>
          <w:sz w:val="20"/>
          <w:szCs w:val="20"/>
        </w:rPr>
        <w:t xml:space="preserve">. </w:t>
      </w:r>
      <w:r w:rsidRPr="003D1612">
        <w:rPr>
          <w:rFonts w:ascii="Arial" w:hAnsi="Arial" w:cs="Arial"/>
          <w:sz w:val="20"/>
          <w:szCs w:val="20"/>
        </w:rPr>
        <w:t>Predávajúci je povinný uplatnenú zmluvnú pokutu kupujúcemu uhradiť.</w:t>
      </w:r>
    </w:p>
    <w:p w14:paraId="55E04B5F" w14:textId="50454501" w:rsidR="0016679B" w:rsidRPr="003D1612" w:rsidRDefault="0016679B" w:rsidP="00A71D62">
      <w:pPr>
        <w:numPr>
          <w:ilvl w:val="1"/>
          <w:numId w:val="7"/>
        </w:numPr>
        <w:ind w:left="567" w:hanging="567"/>
        <w:jc w:val="both"/>
        <w:rPr>
          <w:rFonts w:ascii="Arial" w:hAnsi="Arial" w:cs="Arial"/>
          <w:sz w:val="20"/>
          <w:szCs w:val="20"/>
        </w:rPr>
      </w:pPr>
      <w:r w:rsidRPr="003D1612">
        <w:rPr>
          <w:rFonts w:ascii="Arial" w:hAnsi="Arial" w:cs="Arial"/>
          <w:sz w:val="20"/>
          <w:szCs w:val="20"/>
        </w:rPr>
        <w:t xml:space="preserve">Predávajúci môže v prípade omeškania úhrady faktúr uplatniť zmluvnú pokutu vo výške 0,025 % z fakturovanej sumy až do doby zaplatenia. Kupujúci je povinný uplatnenú zmluvnú pokutu </w:t>
      </w:r>
      <w:r w:rsidR="004955EE" w:rsidRPr="003D1612">
        <w:rPr>
          <w:rFonts w:ascii="Arial" w:hAnsi="Arial" w:cs="Arial"/>
          <w:sz w:val="20"/>
          <w:szCs w:val="20"/>
        </w:rPr>
        <w:t>p</w:t>
      </w:r>
      <w:r w:rsidRPr="003D1612">
        <w:rPr>
          <w:rFonts w:ascii="Arial" w:hAnsi="Arial" w:cs="Arial"/>
          <w:sz w:val="20"/>
          <w:szCs w:val="20"/>
        </w:rPr>
        <w:t>redávajúcemu uhradiť.</w:t>
      </w:r>
    </w:p>
    <w:p w14:paraId="18B86DEE" w14:textId="77777777" w:rsidR="0016679B" w:rsidRPr="003D1612" w:rsidRDefault="0016679B" w:rsidP="00A71D62">
      <w:pPr>
        <w:numPr>
          <w:ilvl w:val="1"/>
          <w:numId w:val="7"/>
        </w:numPr>
        <w:ind w:left="567" w:hanging="567"/>
        <w:jc w:val="both"/>
        <w:rPr>
          <w:rFonts w:ascii="Arial" w:hAnsi="Arial" w:cs="Arial"/>
          <w:sz w:val="20"/>
          <w:szCs w:val="20"/>
        </w:rPr>
      </w:pPr>
      <w:r w:rsidRPr="003D1612">
        <w:rPr>
          <w:rFonts w:ascii="Arial" w:hAnsi="Arial" w:cs="Arial"/>
          <w:sz w:val="20"/>
          <w:szCs w:val="20"/>
        </w:rPr>
        <w:t xml:space="preserve">Zmluvu možno ukončiť dohodou zmluvných strán alebo odstúpením od zmluvy. </w:t>
      </w:r>
      <w:r w:rsidR="00AC021A" w:rsidRPr="003D1612">
        <w:rPr>
          <w:rFonts w:ascii="Arial" w:hAnsi="Arial" w:cs="Arial"/>
          <w:sz w:val="20"/>
          <w:szCs w:val="20"/>
        </w:rPr>
        <w:t>Kupujúci má právo odstúpiť od zmluvy bez akýchkoľvek sankcií v prípade, kedy ešte nedošlo k plneniu z tejto zmluvy a výsledky administratívnej finančnej kontroly neumožňujú financovanie výdavkov vzniknutých z</w:t>
      </w:r>
      <w:r w:rsidR="009A4DD7" w:rsidRPr="003D1612">
        <w:rPr>
          <w:rFonts w:ascii="Arial" w:hAnsi="Arial" w:cs="Arial"/>
          <w:sz w:val="20"/>
          <w:szCs w:val="20"/>
        </w:rPr>
        <w:t> </w:t>
      </w:r>
      <w:r w:rsidR="00AC021A" w:rsidRPr="003D1612">
        <w:rPr>
          <w:rFonts w:ascii="Arial" w:hAnsi="Arial" w:cs="Arial"/>
          <w:sz w:val="20"/>
          <w:szCs w:val="20"/>
        </w:rPr>
        <w:t>obstarávania</w:t>
      </w:r>
      <w:r w:rsidR="009A4DD7" w:rsidRPr="003D1612">
        <w:rPr>
          <w:rFonts w:ascii="Arial" w:hAnsi="Arial" w:cs="Arial"/>
          <w:sz w:val="20"/>
          <w:szCs w:val="20"/>
        </w:rPr>
        <w:t xml:space="preserve">. </w:t>
      </w:r>
    </w:p>
    <w:p w14:paraId="765E04F2" w14:textId="77777777" w:rsidR="0016679B" w:rsidRPr="003D1612" w:rsidRDefault="0016679B" w:rsidP="00A71D62">
      <w:pPr>
        <w:numPr>
          <w:ilvl w:val="1"/>
          <w:numId w:val="7"/>
        </w:numPr>
        <w:ind w:left="567" w:hanging="567"/>
        <w:jc w:val="both"/>
        <w:rPr>
          <w:rFonts w:ascii="Arial" w:hAnsi="Arial" w:cs="Arial"/>
          <w:sz w:val="20"/>
          <w:szCs w:val="20"/>
        </w:rPr>
      </w:pPr>
      <w:r w:rsidRPr="003D1612">
        <w:rPr>
          <w:rFonts w:ascii="Arial" w:hAnsi="Arial" w:cs="Arial"/>
          <w:sz w:val="20"/>
          <w:szCs w:val="20"/>
        </w:rPr>
        <w:t>Uplatnenie zmluvnej pokuty nevylučuje uplatnenie náhrady škody.</w:t>
      </w:r>
    </w:p>
    <w:p w14:paraId="0FF0AEAE" w14:textId="77777777" w:rsidR="0016679B" w:rsidRPr="003D1612" w:rsidRDefault="0016679B" w:rsidP="00A71D62">
      <w:pPr>
        <w:numPr>
          <w:ilvl w:val="1"/>
          <w:numId w:val="7"/>
        </w:numPr>
        <w:ind w:left="567" w:hanging="567"/>
        <w:jc w:val="both"/>
        <w:rPr>
          <w:rFonts w:ascii="Arial" w:hAnsi="Arial" w:cs="Arial"/>
          <w:sz w:val="20"/>
          <w:szCs w:val="20"/>
        </w:rPr>
      </w:pPr>
      <w:r w:rsidRPr="003D1612">
        <w:rPr>
          <w:rFonts w:ascii="Arial" w:hAnsi="Arial" w:cs="Arial"/>
          <w:sz w:val="20"/>
          <w:szCs w:val="20"/>
        </w:rPr>
        <w:t xml:space="preserve">Zmluvné strany sa dohodli, že v prípade ak zo strany príslušného poskytovateľa nenávratného finančného príspevku nedôjde k úhrade celej výšky alebo jeho časti z dôvodov nedostatkov spôsobených predávajúcim ohľadne predmetu plnenia tejto zmluvy, je povinný predávajúci uhradiť kupujúcemu zmluvnú pokutu vo výške zodpovedajúcej kráteniu zo strany poskytovateľa z ceny predmetu plnenia uvedeného v čl. </w:t>
      </w:r>
      <w:r w:rsidR="009A4DD7" w:rsidRPr="003D1612">
        <w:rPr>
          <w:rFonts w:ascii="Arial" w:hAnsi="Arial" w:cs="Arial"/>
          <w:sz w:val="20"/>
          <w:szCs w:val="20"/>
        </w:rPr>
        <w:t>III</w:t>
      </w:r>
      <w:r w:rsidRPr="003D1612">
        <w:rPr>
          <w:rFonts w:ascii="Arial" w:hAnsi="Arial" w:cs="Arial"/>
          <w:sz w:val="20"/>
          <w:szCs w:val="20"/>
        </w:rPr>
        <w:t xml:space="preserve">. zmluvy. </w:t>
      </w:r>
    </w:p>
    <w:p w14:paraId="6310C5F3" w14:textId="77777777" w:rsidR="00FD37F3" w:rsidRDefault="00FD37F3" w:rsidP="00FD37F3">
      <w:pPr>
        <w:jc w:val="center"/>
        <w:rPr>
          <w:rFonts w:ascii="Arial" w:hAnsi="Arial" w:cs="Arial"/>
          <w:b/>
          <w:sz w:val="20"/>
          <w:szCs w:val="20"/>
        </w:rPr>
      </w:pPr>
    </w:p>
    <w:p w14:paraId="3F800413" w14:textId="0CE25CDA" w:rsidR="0016679B" w:rsidRPr="003D1612" w:rsidRDefault="0016679B" w:rsidP="00A8154C">
      <w:pPr>
        <w:jc w:val="center"/>
        <w:rPr>
          <w:rFonts w:ascii="Arial" w:hAnsi="Arial" w:cs="Arial"/>
          <w:b/>
          <w:sz w:val="20"/>
          <w:szCs w:val="20"/>
        </w:rPr>
      </w:pPr>
      <w:r w:rsidRPr="003D1612">
        <w:rPr>
          <w:rFonts w:ascii="Arial" w:hAnsi="Arial" w:cs="Arial"/>
          <w:b/>
          <w:sz w:val="20"/>
          <w:szCs w:val="20"/>
        </w:rPr>
        <w:t>Článok VIII.</w:t>
      </w:r>
    </w:p>
    <w:p w14:paraId="2D293488" w14:textId="77777777" w:rsidR="0016679B" w:rsidRPr="003D1612" w:rsidRDefault="0016679B" w:rsidP="00A8154C">
      <w:pPr>
        <w:jc w:val="center"/>
        <w:rPr>
          <w:rFonts w:ascii="Arial" w:hAnsi="Arial" w:cs="Arial"/>
          <w:b/>
          <w:sz w:val="20"/>
          <w:szCs w:val="20"/>
        </w:rPr>
      </w:pPr>
      <w:r w:rsidRPr="003D1612">
        <w:rPr>
          <w:rFonts w:ascii="Arial" w:hAnsi="Arial" w:cs="Arial"/>
          <w:b/>
          <w:sz w:val="20"/>
          <w:szCs w:val="20"/>
        </w:rPr>
        <w:t>Vyššia moc</w:t>
      </w:r>
    </w:p>
    <w:p w14:paraId="20D100E7" w14:textId="77777777" w:rsidR="0016679B" w:rsidRPr="003D1612" w:rsidRDefault="0016679B" w:rsidP="0016679B">
      <w:pPr>
        <w:ind w:left="567" w:hanging="425"/>
        <w:jc w:val="both"/>
        <w:rPr>
          <w:rFonts w:ascii="Arial" w:hAnsi="Arial" w:cs="Arial"/>
          <w:b/>
          <w:sz w:val="20"/>
          <w:szCs w:val="20"/>
        </w:rPr>
      </w:pPr>
    </w:p>
    <w:p w14:paraId="0D1C59F0" w14:textId="77777777" w:rsidR="0016679B" w:rsidRPr="003D1612" w:rsidRDefault="0016679B" w:rsidP="00A71D62">
      <w:pPr>
        <w:ind w:left="567" w:hanging="567"/>
        <w:jc w:val="both"/>
        <w:rPr>
          <w:rFonts w:ascii="Arial" w:hAnsi="Arial" w:cs="Arial"/>
          <w:sz w:val="20"/>
          <w:szCs w:val="20"/>
        </w:rPr>
      </w:pPr>
      <w:r w:rsidRPr="003D1612">
        <w:rPr>
          <w:rFonts w:ascii="Arial" w:hAnsi="Arial" w:cs="Arial"/>
          <w:sz w:val="20"/>
          <w:szCs w:val="20"/>
        </w:rPr>
        <w:t xml:space="preserve">8.1 </w:t>
      </w:r>
      <w:r w:rsidRPr="003D1612">
        <w:rPr>
          <w:rFonts w:ascii="Arial" w:hAnsi="Arial" w:cs="Arial"/>
          <w:sz w:val="20"/>
          <w:szCs w:val="20"/>
        </w:rPr>
        <w:tab/>
        <w:t>Pre účely tejto zmluvy sa za vyššiu moc považujú prípady, ktoré nie sú závislé od vôle zmluvných strán ani ich zmluvné strany nemôžu ovplyvniť - vojnový stav, mobilizácia, živelné pohromy a pod.</w:t>
      </w:r>
    </w:p>
    <w:p w14:paraId="13B312A0" w14:textId="77777777" w:rsidR="0016679B" w:rsidRPr="003D1612" w:rsidRDefault="0016679B" w:rsidP="00A71D62">
      <w:pPr>
        <w:ind w:left="567" w:hanging="567"/>
        <w:jc w:val="both"/>
        <w:rPr>
          <w:rFonts w:ascii="Arial" w:hAnsi="Arial" w:cs="Arial"/>
          <w:sz w:val="20"/>
          <w:szCs w:val="20"/>
        </w:rPr>
      </w:pPr>
      <w:r w:rsidRPr="003D1612">
        <w:rPr>
          <w:rFonts w:ascii="Arial" w:hAnsi="Arial" w:cs="Arial"/>
          <w:sz w:val="20"/>
          <w:szCs w:val="20"/>
        </w:rPr>
        <w:t xml:space="preserve">8.2 </w:t>
      </w:r>
      <w:r w:rsidRPr="003D1612">
        <w:rPr>
          <w:rFonts w:ascii="Arial" w:hAnsi="Arial" w:cs="Arial"/>
          <w:sz w:val="20"/>
          <w:szCs w:val="20"/>
        </w:rPr>
        <w:tab/>
        <w:t>Ak sa plnenie tejto zmluvy stane nemožným z dôvodu vyskytnutia sa vyššej moci, zmluvná strana, ktorá sa bude chcieť odvolať na vyššiu moc, požiada druhú stranu o úpravu zmluvy vo vzťahu k predmetu, cene a času plnenia.</w:t>
      </w:r>
    </w:p>
    <w:p w14:paraId="57DE2DB6" w14:textId="77777777" w:rsidR="0016679B" w:rsidRPr="003D1612" w:rsidRDefault="0016679B" w:rsidP="00A71D62">
      <w:pPr>
        <w:ind w:left="567" w:hanging="567"/>
        <w:jc w:val="both"/>
        <w:rPr>
          <w:rFonts w:ascii="Arial" w:hAnsi="Arial" w:cs="Arial"/>
          <w:b/>
          <w:sz w:val="20"/>
          <w:szCs w:val="20"/>
        </w:rPr>
      </w:pPr>
    </w:p>
    <w:p w14:paraId="018C71B1" w14:textId="77777777" w:rsidR="0016679B" w:rsidRPr="003D1612" w:rsidRDefault="0016679B" w:rsidP="00A8154C">
      <w:pPr>
        <w:jc w:val="center"/>
        <w:rPr>
          <w:rFonts w:ascii="Arial" w:hAnsi="Arial" w:cs="Arial"/>
          <w:b/>
          <w:sz w:val="20"/>
          <w:szCs w:val="20"/>
        </w:rPr>
      </w:pPr>
      <w:r w:rsidRPr="003D1612">
        <w:rPr>
          <w:rFonts w:ascii="Arial" w:hAnsi="Arial" w:cs="Arial"/>
          <w:b/>
          <w:sz w:val="20"/>
          <w:szCs w:val="20"/>
        </w:rPr>
        <w:t>Článok IX.</w:t>
      </w:r>
    </w:p>
    <w:p w14:paraId="03F24D39" w14:textId="77777777" w:rsidR="0016679B" w:rsidRPr="003D1612" w:rsidRDefault="0016679B" w:rsidP="00A8154C">
      <w:pPr>
        <w:jc w:val="center"/>
        <w:rPr>
          <w:rFonts w:ascii="Arial" w:hAnsi="Arial" w:cs="Arial"/>
          <w:b/>
          <w:sz w:val="20"/>
          <w:szCs w:val="20"/>
        </w:rPr>
      </w:pPr>
      <w:r w:rsidRPr="003D1612">
        <w:rPr>
          <w:rFonts w:ascii="Arial" w:hAnsi="Arial" w:cs="Arial"/>
          <w:b/>
          <w:sz w:val="20"/>
          <w:szCs w:val="20"/>
        </w:rPr>
        <w:t>Záverečné ustanovenia</w:t>
      </w:r>
    </w:p>
    <w:p w14:paraId="018946D9" w14:textId="77777777" w:rsidR="0016679B" w:rsidRPr="003D1612" w:rsidRDefault="0016679B" w:rsidP="0016679B">
      <w:pPr>
        <w:ind w:left="567" w:hanging="425"/>
        <w:jc w:val="both"/>
        <w:rPr>
          <w:rFonts w:ascii="Arial" w:hAnsi="Arial" w:cs="Arial"/>
          <w:b/>
          <w:sz w:val="20"/>
          <w:szCs w:val="20"/>
        </w:rPr>
      </w:pPr>
    </w:p>
    <w:p w14:paraId="0A6FA838" w14:textId="77777777" w:rsidR="0016679B" w:rsidRPr="003D1612" w:rsidRDefault="0016679B" w:rsidP="00A71D62">
      <w:pPr>
        <w:numPr>
          <w:ilvl w:val="1"/>
          <w:numId w:val="5"/>
        </w:numPr>
        <w:tabs>
          <w:tab w:val="clear" w:pos="360"/>
          <w:tab w:val="num" w:pos="567"/>
        </w:tabs>
        <w:ind w:left="567" w:hanging="567"/>
        <w:jc w:val="both"/>
        <w:rPr>
          <w:rFonts w:ascii="Arial" w:hAnsi="Arial" w:cs="Arial"/>
          <w:sz w:val="20"/>
          <w:szCs w:val="20"/>
        </w:rPr>
      </w:pPr>
      <w:r w:rsidRPr="003D1612">
        <w:rPr>
          <w:rFonts w:ascii="Arial" w:hAnsi="Arial" w:cs="Arial"/>
          <w:sz w:val="20"/>
          <w:szCs w:val="20"/>
        </w:rPr>
        <w:t xml:space="preserve">Zmluvné strany sa dohodli na tom, že ak v tejto zmluve nie je stanovené inak, všetky oznámenia a písomnosti, ktoré má, alebo môže podľa tejto zmluvy robiť a posielať jedna zmluvná strana druhej zmluvnej strane, budú doručované ako doporučená listová zásielka do vlastných rúk, na adresu sídla zmluvnej strany, alebo osobne. Zásielka sa považuje za doručenú aj v prípade, ak si ju adresát nevyzdvihol a to uplynutím 3 dní od jej uloženia na pošte. </w:t>
      </w:r>
    </w:p>
    <w:p w14:paraId="78951514" w14:textId="032FFD69" w:rsidR="0016679B" w:rsidRPr="003D1612" w:rsidRDefault="0016679B" w:rsidP="00A71D62">
      <w:pPr>
        <w:numPr>
          <w:ilvl w:val="1"/>
          <w:numId w:val="5"/>
        </w:numPr>
        <w:tabs>
          <w:tab w:val="clear" w:pos="360"/>
          <w:tab w:val="num" w:pos="567"/>
        </w:tabs>
        <w:ind w:left="567" w:hanging="567"/>
        <w:jc w:val="both"/>
        <w:rPr>
          <w:rFonts w:ascii="Arial" w:hAnsi="Arial" w:cs="Arial"/>
          <w:sz w:val="20"/>
          <w:szCs w:val="20"/>
        </w:rPr>
      </w:pPr>
      <w:r w:rsidRPr="003D1612">
        <w:rPr>
          <w:rFonts w:ascii="Arial" w:hAnsi="Arial" w:cs="Arial"/>
          <w:sz w:val="20"/>
          <w:szCs w:val="20"/>
        </w:rPr>
        <w:t xml:space="preserve">Zmluvné strany podpisom prejavili súhlas s jej obsahom a prehlásili, že obsah zmluvy im je zrozumiteľný a zmluvu neuzatvárajú v tiesni. Podpisom tejto zmluvy obidve zmluvné strany zároveň potvrdzujú, že v plnom rozsahu akceptujú súťažné podmienky a </w:t>
      </w:r>
      <w:r w:rsidR="004955EE" w:rsidRPr="003D1612">
        <w:rPr>
          <w:rFonts w:ascii="Arial" w:hAnsi="Arial" w:cs="Arial"/>
          <w:sz w:val="20"/>
          <w:szCs w:val="20"/>
        </w:rPr>
        <w:t>p</w:t>
      </w:r>
      <w:r w:rsidRPr="003D1612">
        <w:rPr>
          <w:rFonts w:ascii="Arial" w:hAnsi="Arial" w:cs="Arial"/>
          <w:sz w:val="20"/>
          <w:szCs w:val="20"/>
        </w:rPr>
        <w:t>redávajúcim predloženú ponuku a podklady, ktoré boli použité vo verejnom obstarávaní, definovanom v bode 1.1 tejto Kúpnej zmluvy. V prípade vzniku pochybností majú ustanovenia tejto zmluvy prednosť pred ustanoveniami jej príloh.</w:t>
      </w:r>
    </w:p>
    <w:p w14:paraId="0A56A4FF" w14:textId="77777777" w:rsidR="0016679B" w:rsidRPr="003D1612" w:rsidRDefault="0016679B" w:rsidP="00A71D62">
      <w:pPr>
        <w:numPr>
          <w:ilvl w:val="1"/>
          <w:numId w:val="5"/>
        </w:numPr>
        <w:tabs>
          <w:tab w:val="clear" w:pos="360"/>
          <w:tab w:val="num" w:pos="567"/>
        </w:tabs>
        <w:ind w:left="567" w:hanging="567"/>
        <w:jc w:val="both"/>
        <w:rPr>
          <w:rFonts w:ascii="Arial" w:hAnsi="Arial" w:cs="Arial"/>
          <w:sz w:val="20"/>
          <w:szCs w:val="20"/>
        </w:rPr>
      </w:pPr>
      <w:r w:rsidRPr="003D1612">
        <w:rPr>
          <w:rFonts w:ascii="Arial" w:hAnsi="Arial" w:cs="Arial"/>
          <w:sz w:val="20"/>
          <w:szCs w:val="20"/>
        </w:rPr>
        <w:t>Zmluva nadobudne právoplatnosť dňom podpisu druhou zo zmluvných strán a účinnosť v deň doručenia objednávky od kupujúceho predávajúcemu.</w:t>
      </w:r>
    </w:p>
    <w:p w14:paraId="53713232" w14:textId="77777777" w:rsidR="003D1612" w:rsidRPr="003D1612" w:rsidRDefault="0016679B" w:rsidP="003D1612">
      <w:pPr>
        <w:numPr>
          <w:ilvl w:val="1"/>
          <w:numId w:val="5"/>
        </w:numPr>
        <w:tabs>
          <w:tab w:val="clear" w:pos="360"/>
          <w:tab w:val="num" w:pos="567"/>
        </w:tabs>
        <w:ind w:left="567" w:hanging="567"/>
        <w:jc w:val="both"/>
        <w:rPr>
          <w:rFonts w:ascii="Arial" w:hAnsi="Arial" w:cs="Arial"/>
          <w:sz w:val="20"/>
          <w:szCs w:val="20"/>
        </w:rPr>
      </w:pPr>
      <w:r w:rsidRPr="003D1612">
        <w:rPr>
          <w:rFonts w:ascii="Arial" w:hAnsi="Arial" w:cs="Arial"/>
          <w:sz w:val="20"/>
          <w:szCs w:val="20"/>
        </w:rPr>
        <w:t xml:space="preserve">Predávajúci je povinný strpieť výkon kontroly/auditu súvisiaceho s dodávaným tovarom, prácami a službami kedykoľvek počas platnosti a účinnosti Zmluvy o poskytnutí nenávratného finančného príspevku, a to oprávnenými osobami a poskytnúť im všetku potrebnú súčinnosť. </w:t>
      </w:r>
    </w:p>
    <w:p w14:paraId="2A4FA032" w14:textId="1869D963" w:rsidR="003D1612" w:rsidRPr="003D1612" w:rsidRDefault="003D1612" w:rsidP="003D1612">
      <w:pPr>
        <w:numPr>
          <w:ilvl w:val="1"/>
          <w:numId w:val="5"/>
        </w:numPr>
        <w:tabs>
          <w:tab w:val="clear" w:pos="360"/>
          <w:tab w:val="num" w:pos="567"/>
        </w:tabs>
        <w:ind w:left="567" w:hanging="567"/>
        <w:jc w:val="both"/>
        <w:rPr>
          <w:rFonts w:ascii="Arial" w:hAnsi="Arial" w:cs="Arial"/>
          <w:sz w:val="20"/>
          <w:szCs w:val="20"/>
        </w:rPr>
      </w:pPr>
      <w:r w:rsidRPr="003D1612">
        <w:rPr>
          <w:rFonts w:ascii="Arial" w:hAnsi="Arial" w:cs="Arial"/>
          <w:sz w:val="20"/>
          <w:szCs w:val="20"/>
        </w:rPr>
        <w:t xml:space="preserve">Ak </w:t>
      </w:r>
      <w:r w:rsidR="009F3325">
        <w:rPr>
          <w:rFonts w:ascii="Arial" w:hAnsi="Arial" w:cs="Arial"/>
          <w:sz w:val="20"/>
          <w:szCs w:val="20"/>
        </w:rPr>
        <w:t>predávajúci</w:t>
      </w:r>
      <w:r w:rsidRPr="003D1612">
        <w:rPr>
          <w:rFonts w:ascii="Arial" w:hAnsi="Arial" w:cs="Arial"/>
          <w:sz w:val="20"/>
          <w:szCs w:val="20"/>
        </w:rPr>
        <w:t xml:space="preserve"> pri plnení zmluvy využije kapacity subdodávateľa/</w:t>
      </w:r>
      <w:proofErr w:type="spellStart"/>
      <w:r w:rsidRPr="003D1612">
        <w:rPr>
          <w:rFonts w:ascii="Arial" w:hAnsi="Arial" w:cs="Arial"/>
          <w:sz w:val="20"/>
          <w:szCs w:val="20"/>
        </w:rPr>
        <w:t>ľov</w:t>
      </w:r>
      <w:proofErr w:type="spellEnd"/>
      <w:r w:rsidRPr="003D1612">
        <w:rPr>
          <w:rFonts w:ascii="Arial" w:hAnsi="Arial" w:cs="Arial"/>
          <w:sz w:val="20"/>
          <w:szCs w:val="20"/>
        </w:rPr>
        <w:t xml:space="preserve">, uvedie identifikačné údaje o všetkých známych subdodávateľoch v rozsahu min. obchodné meno alebo názov, sídlo, miesto podnikania alebo obvyklý pobyt subdodávateľa, IČO, údaje o osobe oprávnenej konať za subdodávateľa v rozsahu meno a priezvisko, adresa pobytu, dátum narodenia a podiel plnenia zo </w:t>
      </w:r>
      <w:r w:rsidRPr="003D1612">
        <w:rPr>
          <w:rFonts w:ascii="Arial" w:hAnsi="Arial" w:cs="Arial"/>
          <w:sz w:val="20"/>
          <w:szCs w:val="20"/>
        </w:rPr>
        <w:lastRenderedPageBreak/>
        <w:t>zmluvy (špecifikácia, percentuálny a finančný rozsah), ktorý má v úmysle zabezpečiť subdodávateľom na vlastné riziko a zodpovednosť. Tieto vyžadované údaje budú formou dokladu neoddeliteľnou súčasťou tejto zmluvy ako príloha č. 2. Ak úspešný uchádzač nemá v úmysle zadať časti plnenia predmetu zmluvy subdodávateľom uvedie túto skutočnosť do prílohy č. 2 zmluvy.</w:t>
      </w:r>
    </w:p>
    <w:p w14:paraId="5925C2E6" w14:textId="1F5332FB" w:rsidR="003D1612" w:rsidRPr="003D1612" w:rsidRDefault="003D1612" w:rsidP="003D1612">
      <w:pPr>
        <w:numPr>
          <w:ilvl w:val="1"/>
          <w:numId w:val="5"/>
        </w:numPr>
        <w:tabs>
          <w:tab w:val="clear" w:pos="360"/>
          <w:tab w:val="num" w:pos="567"/>
        </w:tabs>
        <w:ind w:left="567" w:hanging="567"/>
        <w:jc w:val="both"/>
        <w:rPr>
          <w:rFonts w:ascii="Arial" w:hAnsi="Arial" w:cs="Arial"/>
          <w:sz w:val="20"/>
          <w:szCs w:val="20"/>
        </w:rPr>
      </w:pPr>
      <w:r w:rsidRPr="003D1612">
        <w:rPr>
          <w:rFonts w:ascii="Arial" w:hAnsi="Arial" w:cs="Arial"/>
          <w:sz w:val="20"/>
          <w:szCs w:val="20"/>
        </w:rPr>
        <w:t xml:space="preserve">K zmene subdodávateľa môže dôjsť len po odsúhlasení zmeny </w:t>
      </w:r>
      <w:r w:rsidR="009F3325">
        <w:rPr>
          <w:rFonts w:ascii="Arial" w:hAnsi="Arial" w:cs="Arial"/>
          <w:sz w:val="20"/>
          <w:szCs w:val="20"/>
        </w:rPr>
        <w:t>kupujúcim</w:t>
      </w:r>
      <w:r w:rsidRPr="003D1612">
        <w:rPr>
          <w:rFonts w:ascii="Arial" w:hAnsi="Arial" w:cs="Arial"/>
          <w:sz w:val="20"/>
          <w:szCs w:val="20"/>
        </w:rPr>
        <w:t xml:space="preserve">. </w:t>
      </w:r>
      <w:r w:rsidR="009F3325">
        <w:rPr>
          <w:rFonts w:ascii="Arial" w:hAnsi="Arial" w:cs="Arial"/>
          <w:sz w:val="20"/>
          <w:szCs w:val="20"/>
        </w:rPr>
        <w:t>Predávajúci</w:t>
      </w:r>
      <w:r w:rsidRPr="003D1612">
        <w:rPr>
          <w:rFonts w:ascii="Arial" w:hAnsi="Arial" w:cs="Arial"/>
          <w:sz w:val="20"/>
          <w:szCs w:val="20"/>
        </w:rPr>
        <w:t xml:space="preserve"> je povinný najneskôr desať kalendárnych dní pred dňom, ktorý predchádza dňu, v ktorom nastane zmena subdodávateľa, písomne oznámiť </w:t>
      </w:r>
      <w:r w:rsidR="009F3325">
        <w:rPr>
          <w:rFonts w:ascii="Arial" w:hAnsi="Arial" w:cs="Arial"/>
          <w:sz w:val="20"/>
          <w:szCs w:val="20"/>
        </w:rPr>
        <w:t>kupujúcemu</w:t>
      </w:r>
      <w:r w:rsidRPr="003D1612">
        <w:rPr>
          <w:rFonts w:ascii="Arial" w:hAnsi="Arial" w:cs="Arial"/>
          <w:sz w:val="20"/>
          <w:szCs w:val="20"/>
        </w:rPr>
        <w:t xml:space="preserve"> zámer zmeny subdodávateľa s uvedením identifikačných údajov podľa bodu 9.5 tohto článku. </w:t>
      </w:r>
      <w:r w:rsidR="009F3325">
        <w:rPr>
          <w:rFonts w:ascii="Arial" w:hAnsi="Arial" w:cs="Arial"/>
          <w:sz w:val="20"/>
          <w:szCs w:val="20"/>
        </w:rPr>
        <w:t>Kupujúci</w:t>
      </w:r>
      <w:r w:rsidRPr="003D1612">
        <w:rPr>
          <w:rFonts w:ascii="Arial" w:hAnsi="Arial" w:cs="Arial"/>
          <w:sz w:val="20"/>
          <w:szCs w:val="20"/>
        </w:rPr>
        <w:t xml:space="preserve"> zašle písomné stanovisko (súhlas/nesúhlas) </w:t>
      </w:r>
      <w:r w:rsidR="009F3325">
        <w:rPr>
          <w:rFonts w:ascii="Arial" w:hAnsi="Arial" w:cs="Arial"/>
          <w:sz w:val="20"/>
          <w:szCs w:val="20"/>
        </w:rPr>
        <w:t>predávajúcemu</w:t>
      </w:r>
      <w:r w:rsidRPr="003D1612">
        <w:rPr>
          <w:rFonts w:ascii="Arial" w:hAnsi="Arial" w:cs="Arial"/>
          <w:sz w:val="20"/>
          <w:szCs w:val="20"/>
        </w:rPr>
        <w:t xml:space="preserve">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3D1612">
        <w:rPr>
          <w:rFonts w:ascii="Arial" w:hAnsi="Arial" w:cs="Arial"/>
          <w:sz w:val="20"/>
          <w:szCs w:val="20"/>
        </w:rPr>
        <w:t>Z.z</w:t>
      </w:r>
      <w:proofErr w:type="spellEnd"/>
      <w:r w:rsidRPr="003D1612">
        <w:rPr>
          <w:rFonts w:ascii="Arial" w:hAnsi="Arial" w:cs="Arial"/>
          <w:sz w:val="20"/>
          <w:szCs w:val="20"/>
        </w:rPr>
        <w:t>. o registri partnerov verejného sektora a o zmene a doplnení niektorých zákonov v platnom znení (ďalej len “zákon č. 315/2016”).</w:t>
      </w:r>
    </w:p>
    <w:p w14:paraId="5F0C556C" w14:textId="77777777" w:rsidR="0016679B" w:rsidRPr="003D1612" w:rsidRDefault="0016679B" w:rsidP="00A71D62">
      <w:pPr>
        <w:numPr>
          <w:ilvl w:val="1"/>
          <w:numId w:val="5"/>
        </w:numPr>
        <w:tabs>
          <w:tab w:val="clear" w:pos="360"/>
          <w:tab w:val="num" w:pos="567"/>
        </w:tabs>
        <w:ind w:left="567" w:hanging="567"/>
        <w:jc w:val="both"/>
        <w:rPr>
          <w:rFonts w:ascii="Arial" w:hAnsi="Arial" w:cs="Arial"/>
          <w:sz w:val="20"/>
          <w:szCs w:val="20"/>
        </w:rPr>
      </w:pPr>
      <w:r w:rsidRPr="003D1612">
        <w:rPr>
          <w:rFonts w:ascii="Arial" w:hAnsi="Arial" w:cs="Arial"/>
          <w:sz w:val="20"/>
          <w:szCs w:val="20"/>
        </w:rPr>
        <w:t xml:space="preserve">Zmluva je  vyhotovená v štyroch vyhotoveniach, z ktorých každá zmluvná strana </w:t>
      </w:r>
      <w:proofErr w:type="spellStart"/>
      <w:r w:rsidRPr="003D1612">
        <w:rPr>
          <w:rFonts w:ascii="Arial" w:hAnsi="Arial" w:cs="Arial"/>
          <w:sz w:val="20"/>
          <w:szCs w:val="20"/>
        </w:rPr>
        <w:t>obdrží</w:t>
      </w:r>
      <w:proofErr w:type="spellEnd"/>
      <w:r w:rsidRPr="003D1612">
        <w:rPr>
          <w:rFonts w:ascii="Arial" w:hAnsi="Arial" w:cs="Arial"/>
          <w:sz w:val="20"/>
          <w:szCs w:val="20"/>
        </w:rPr>
        <w:t xml:space="preserve"> dve vyhotovenia. </w:t>
      </w:r>
    </w:p>
    <w:p w14:paraId="7735EDAB" w14:textId="77777777" w:rsidR="0016679B" w:rsidRPr="003D1612" w:rsidRDefault="0016679B" w:rsidP="00A71D62">
      <w:pPr>
        <w:numPr>
          <w:ilvl w:val="1"/>
          <w:numId w:val="5"/>
        </w:numPr>
        <w:tabs>
          <w:tab w:val="clear" w:pos="360"/>
          <w:tab w:val="num" w:pos="567"/>
        </w:tabs>
        <w:ind w:left="567" w:hanging="567"/>
        <w:jc w:val="both"/>
        <w:rPr>
          <w:rFonts w:ascii="Arial" w:hAnsi="Arial" w:cs="Arial"/>
          <w:sz w:val="20"/>
          <w:szCs w:val="20"/>
        </w:rPr>
      </w:pPr>
      <w:r w:rsidRPr="003D1612">
        <w:rPr>
          <w:rFonts w:ascii="Arial" w:hAnsi="Arial" w:cs="Arial"/>
          <w:sz w:val="20"/>
          <w:szCs w:val="20"/>
        </w:rPr>
        <w:t>Zmluvné strany budú povinné oznámiť si zmeny identifikačných údajov do 10 dní od dátumu ich realizácie.</w:t>
      </w:r>
    </w:p>
    <w:p w14:paraId="6AEBA65D" w14:textId="77777777" w:rsidR="0016679B" w:rsidRPr="003D1612" w:rsidRDefault="0016679B" w:rsidP="00A71D62">
      <w:pPr>
        <w:numPr>
          <w:ilvl w:val="1"/>
          <w:numId w:val="5"/>
        </w:numPr>
        <w:tabs>
          <w:tab w:val="clear" w:pos="360"/>
          <w:tab w:val="num" w:pos="567"/>
        </w:tabs>
        <w:ind w:left="567" w:hanging="567"/>
        <w:jc w:val="both"/>
        <w:rPr>
          <w:rFonts w:ascii="Arial" w:hAnsi="Arial" w:cs="Arial"/>
          <w:sz w:val="20"/>
          <w:szCs w:val="20"/>
        </w:rPr>
      </w:pPr>
      <w:r w:rsidRPr="003D1612">
        <w:rPr>
          <w:rFonts w:ascii="Arial" w:hAnsi="Arial" w:cs="Arial"/>
          <w:sz w:val="20"/>
          <w:szCs w:val="20"/>
        </w:rPr>
        <w:t xml:space="preserve">Zmeny a dodatky k tejto zmluve musia mať písomnú formu a musia byť podpísané oboma zmluvnými stranami. </w:t>
      </w:r>
    </w:p>
    <w:p w14:paraId="6D5A37B1" w14:textId="77777777" w:rsidR="0016679B" w:rsidRPr="003D1612" w:rsidRDefault="0016679B" w:rsidP="00A71D62">
      <w:pPr>
        <w:numPr>
          <w:ilvl w:val="1"/>
          <w:numId w:val="5"/>
        </w:numPr>
        <w:tabs>
          <w:tab w:val="clear" w:pos="360"/>
          <w:tab w:val="num" w:pos="567"/>
        </w:tabs>
        <w:ind w:left="567" w:hanging="567"/>
        <w:jc w:val="both"/>
        <w:rPr>
          <w:rFonts w:ascii="Arial" w:hAnsi="Arial" w:cs="Arial"/>
          <w:sz w:val="20"/>
          <w:szCs w:val="20"/>
        </w:rPr>
      </w:pPr>
      <w:r w:rsidRPr="003D1612">
        <w:rPr>
          <w:rFonts w:ascii="Arial" w:hAnsi="Arial" w:cs="Arial"/>
          <w:sz w:val="20"/>
          <w:szCs w:val="20"/>
        </w:rPr>
        <w:t xml:space="preserve">Vzťahy medzi oboma zmluvnými stranami, ktoré nie sú vymedzené touto zmluvou, sa riadia ustanoveniami Obchodného zákonníka a ďalších právnych predpisov. SR. </w:t>
      </w:r>
    </w:p>
    <w:p w14:paraId="39176F85" w14:textId="77777777" w:rsidR="0016679B" w:rsidRPr="003D1612" w:rsidRDefault="0016679B" w:rsidP="00A71D62">
      <w:pPr>
        <w:numPr>
          <w:ilvl w:val="1"/>
          <w:numId w:val="5"/>
        </w:numPr>
        <w:tabs>
          <w:tab w:val="clear" w:pos="360"/>
          <w:tab w:val="num" w:pos="567"/>
        </w:tabs>
        <w:ind w:left="567" w:hanging="567"/>
        <w:jc w:val="both"/>
        <w:rPr>
          <w:rFonts w:ascii="Arial" w:hAnsi="Arial" w:cs="Arial"/>
          <w:sz w:val="20"/>
          <w:szCs w:val="20"/>
        </w:rPr>
      </w:pPr>
      <w:r w:rsidRPr="003D1612">
        <w:rPr>
          <w:rFonts w:ascii="Arial" w:hAnsi="Arial" w:cs="Arial"/>
          <w:sz w:val="20"/>
          <w:szCs w:val="20"/>
        </w:rPr>
        <w:t xml:space="preserve">Táto zmluva bola oboma zmluvnými stranami prečítaná a na znak súhlasu s jej obsahom podpísaná. </w:t>
      </w:r>
    </w:p>
    <w:p w14:paraId="531E22A6" w14:textId="77777777" w:rsidR="0016679B" w:rsidRPr="003D1612" w:rsidRDefault="0016679B" w:rsidP="0016679B">
      <w:pPr>
        <w:ind w:left="567"/>
        <w:jc w:val="both"/>
        <w:rPr>
          <w:rFonts w:ascii="Arial" w:hAnsi="Arial" w:cs="Arial"/>
          <w:sz w:val="20"/>
          <w:szCs w:val="20"/>
        </w:rPr>
      </w:pPr>
    </w:p>
    <w:p w14:paraId="46241245" w14:textId="77777777" w:rsidR="0016679B" w:rsidRPr="003D1612" w:rsidRDefault="0016679B" w:rsidP="0016679B">
      <w:pPr>
        <w:pStyle w:val="Cislovanie2"/>
        <w:widowControl w:val="0"/>
        <w:numPr>
          <w:ilvl w:val="0"/>
          <w:numId w:val="0"/>
        </w:numPr>
        <w:shd w:val="clear" w:color="auto" w:fill="FFFFFF"/>
        <w:autoSpaceDE w:val="0"/>
        <w:autoSpaceDN w:val="0"/>
        <w:adjustRightInd w:val="0"/>
        <w:spacing w:after="0"/>
        <w:ind w:left="567" w:right="23"/>
        <w:rPr>
          <w:rFonts w:ascii="Arial" w:hAnsi="Arial" w:cs="Arial"/>
          <w:sz w:val="20"/>
          <w:szCs w:val="20"/>
        </w:rPr>
      </w:pPr>
      <w:r w:rsidRPr="003D1612">
        <w:rPr>
          <w:rFonts w:ascii="Arial" w:hAnsi="Arial" w:cs="Arial"/>
          <w:sz w:val="20"/>
          <w:szCs w:val="20"/>
        </w:rPr>
        <w:t>Neoddeliteľnou súčasťou Zmluvy sú prílohy:</w:t>
      </w:r>
    </w:p>
    <w:p w14:paraId="70DDC458" w14:textId="62638A8F" w:rsidR="0016679B" w:rsidRPr="003D1612" w:rsidRDefault="0016679B" w:rsidP="00A71D62">
      <w:pPr>
        <w:ind w:left="567"/>
        <w:jc w:val="both"/>
        <w:rPr>
          <w:rFonts w:ascii="Arial" w:hAnsi="Arial" w:cs="Arial"/>
          <w:sz w:val="20"/>
          <w:szCs w:val="20"/>
        </w:rPr>
      </w:pPr>
      <w:r w:rsidRPr="003D1612">
        <w:rPr>
          <w:rFonts w:ascii="Arial" w:hAnsi="Arial" w:cs="Arial"/>
          <w:sz w:val="20"/>
          <w:szCs w:val="20"/>
        </w:rPr>
        <w:t>Príloha č.1: Špecifikácia predmetu zmluvy</w:t>
      </w:r>
      <w:r w:rsidR="004955EE" w:rsidRPr="003D1612">
        <w:rPr>
          <w:rFonts w:ascii="Arial" w:hAnsi="Arial" w:cs="Arial"/>
          <w:sz w:val="20"/>
          <w:szCs w:val="20"/>
        </w:rPr>
        <w:t>/</w:t>
      </w:r>
      <w:r w:rsidR="004955EE" w:rsidRPr="003D1612">
        <w:rPr>
          <w:rFonts w:ascii="Arial" w:hAnsi="Arial" w:cs="Arial"/>
        </w:rPr>
        <w:t xml:space="preserve"> </w:t>
      </w:r>
      <w:r w:rsidR="004955EE" w:rsidRPr="003D1612">
        <w:rPr>
          <w:rFonts w:ascii="Arial" w:hAnsi="Arial" w:cs="Arial"/>
          <w:sz w:val="20"/>
          <w:szCs w:val="20"/>
        </w:rPr>
        <w:t>Návrh na plnenie kritéria</w:t>
      </w:r>
    </w:p>
    <w:p w14:paraId="68A9B340" w14:textId="3411E6D4" w:rsidR="0016679B" w:rsidRPr="003D1612" w:rsidRDefault="0016679B" w:rsidP="004955EE">
      <w:pPr>
        <w:ind w:left="567"/>
        <w:jc w:val="both"/>
        <w:rPr>
          <w:rFonts w:ascii="Arial" w:hAnsi="Arial" w:cs="Arial"/>
          <w:sz w:val="20"/>
          <w:szCs w:val="20"/>
        </w:rPr>
      </w:pPr>
      <w:r w:rsidRPr="003D1612">
        <w:rPr>
          <w:rFonts w:ascii="Arial" w:hAnsi="Arial" w:cs="Arial"/>
          <w:sz w:val="20"/>
          <w:szCs w:val="20"/>
        </w:rPr>
        <w:t>Príloha č.2: Zoznam subdodávateľov</w:t>
      </w:r>
    </w:p>
    <w:p w14:paraId="514E9BAE" w14:textId="77777777" w:rsidR="0016679B" w:rsidRPr="003D1612" w:rsidRDefault="0016679B" w:rsidP="0016679B">
      <w:pPr>
        <w:ind w:left="567"/>
        <w:jc w:val="both"/>
        <w:rPr>
          <w:rFonts w:ascii="Arial" w:hAnsi="Arial" w:cs="Arial"/>
          <w:sz w:val="20"/>
          <w:szCs w:val="20"/>
        </w:rPr>
      </w:pPr>
    </w:p>
    <w:p w14:paraId="4FB73E99" w14:textId="77777777" w:rsidR="0016679B" w:rsidRPr="003D1612" w:rsidRDefault="0016679B" w:rsidP="0016679B">
      <w:pPr>
        <w:ind w:left="567"/>
        <w:jc w:val="both"/>
        <w:rPr>
          <w:rFonts w:ascii="Arial" w:hAnsi="Arial" w:cs="Arial"/>
          <w:sz w:val="20"/>
          <w:szCs w:val="20"/>
        </w:rPr>
      </w:pPr>
      <w:r w:rsidRPr="003D1612">
        <w:rPr>
          <w:rFonts w:ascii="Arial" w:hAnsi="Arial" w:cs="Arial"/>
          <w:sz w:val="20"/>
          <w:szCs w:val="20"/>
        </w:rPr>
        <w:t>Predávajúci</w:t>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r>
      <w:r w:rsidRPr="003D1612">
        <w:rPr>
          <w:rFonts w:ascii="Arial" w:hAnsi="Arial" w:cs="Arial"/>
          <w:sz w:val="20"/>
          <w:szCs w:val="20"/>
        </w:rPr>
        <w:tab/>
        <w:t>Kupujúci</w:t>
      </w:r>
    </w:p>
    <w:p w14:paraId="43E94BFF" w14:textId="77777777" w:rsidR="0016679B" w:rsidRPr="003D1612" w:rsidRDefault="0016679B" w:rsidP="0016679B">
      <w:pPr>
        <w:ind w:left="567"/>
        <w:jc w:val="both"/>
        <w:rPr>
          <w:rFonts w:ascii="Arial" w:hAnsi="Arial" w:cs="Arial"/>
          <w:sz w:val="20"/>
          <w:szCs w:val="20"/>
        </w:rPr>
      </w:pPr>
    </w:p>
    <w:p w14:paraId="68155C5C" w14:textId="77777777" w:rsidR="0016679B" w:rsidRPr="003D1612" w:rsidRDefault="0016679B" w:rsidP="0016679B">
      <w:pPr>
        <w:ind w:left="567"/>
        <w:jc w:val="both"/>
        <w:rPr>
          <w:rFonts w:ascii="Arial" w:hAnsi="Arial" w:cs="Arial"/>
          <w:sz w:val="20"/>
          <w:szCs w:val="20"/>
        </w:rPr>
      </w:pPr>
    </w:p>
    <w:p w14:paraId="168536C0" w14:textId="77777777" w:rsidR="0016679B" w:rsidRPr="003D1612" w:rsidRDefault="0016679B" w:rsidP="0016679B">
      <w:pPr>
        <w:ind w:left="567"/>
        <w:jc w:val="both"/>
        <w:rPr>
          <w:rFonts w:ascii="Arial" w:hAnsi="Arial" w:cs="Arial"/>
          <w:sz w:val="20"/>
          <w:szCs w:val="20"/>
        </w:rPr>
      </w:pPr>
      <w:r w:rsidRPr="003D1612">
        <w:rPr>
          <w:rFonts w:ascii="Arial" w:hAnsi="Arial" w:cs="Arial"/>
          <w:sz w:val="20"/>
          <w:szCs w:val="20"/>
        </w:rPr>
        <w:t>V........................ dňa ........................</w:t>
      </w:r>
      <w:r w:rsidRPr="003D1612">
        <w:rPr>
          <w:rFonts w:ascii="Arial" w:hAnsi="Arial" w:cs="Arial"/>
          <w:sz w:val="20"/>
          <w:szCs w:val="20"/>
        </w:rPr>
        <w:tab/>
      </w:r>
      <w:r w:rsidRPr="003D1612">
        <w:rPr>
          <w:rFonts w:ascii="Arial" w:hAnsi="Arial" w:cs="Arial"/>
          <w:sz w:val="20"/>
          <w:szCs w:val="20"/>
        </w:rPr>
        <w:tab/>
        <w:t>V </w:t>
      </w:r>
      <w:r w:rsidR="000152EF" w:rsidRPr="003D1612">
        <w:rPr>
          <w:rFonts w:ascii="Arial" w:hAnsi="Arial" w:cs="Arial"/>
          <w:sz w:val="20"/>
          <w:szCs w:val="20"/>
        </w:rPr>
        <w:t>...............................</w:t>
      </w:r>
      <w:r w:rsidRPr="003D1612">
        <w:rPr>
          <w:rFonts w:ascii="Arial" w:hAnsi="Arial" w:cs="Arial"/>
          <w:sz w:val="20"/>
          <w:szCs w:val="20"/>
        </w:rPr>
        <w:t xml:space="preserve"> dňa ........................</w:t>
      </w:r>
    </w:p>
    <w:p w14:paraId="0F922ADC" w14:textId="77777777" w:rsidR="0016679B" w:rsidRPr="003D1612" w:rsidRDefault="0016679B" w:rsidP="0016679B">
      <w:pPr>
        <w:ind w:left="567"/>
        <w:jc w:val="both"/>
        <w:rPr>
          <w:rFonts w:ascii="Arial" w:hAnsi="Arial" w:cs="Arial"/>
          <w:sz w:val="20"/>
          <w:szCs w:val="20"/>
        </w:rPr>
      </w:pPr>
    </w:p>
    <w:p w14:paraId="7582FBDB" w14:textId="77777777" w:rsidR="0016679B" w:rsidRPr="003D1612" w:rsidRDefault="0016679B" w:rsidP="0016679B">
      <w:pPr>
        <w:ind w:left="567"/>
        <w:jc w:val="both"/>
        <w:rPr>
          <w:rFonts w:ascii="Arial" w:hAnsi="Arial" w:cs="Arial"/>
          <w:sz w:val="20"/>
          <w:szCs w:val="20"/>
        </w:rPr>
      </w:pPr>
    </w:p>
    <w:p w14:paraId="3D04FAC4" w14:textId="77777777" w:rsidR="000152EF" w:rsidRPr="003D1612" w:rsidRDefault="000152EF" w:rsidP="0016679B">
      <w:pPr>
        <w:ind w:left="567"/>
        <w:jc w:val="both"/>
        <w:rPr>
          <w:rFonts w:ascii="Arial" w:hAnsi="Arial" w:cs="Arial"/>
          <w:sz w:val="20"/>
          <w:szCs w:val="20"/>
        </w:rPr>
      </w:pPr>
    </w:p>
    <w:p w14:paraId="5DC8A4AD" w14:textId="77777777" w:rsidR="004955EE" w:rsidRPr="003D1612" w:rsidRDefault="0016679B" w:rsidP="000152EF">
      <w:pPr>
        <w:ind w:left="4956" w:firstLine="708"/>
        <w:jc w:val="both"/>
        <w:rPr>
          <w:rFonts w:ascii="Arial" w:hAnsi="Arial" w:cs="Arial"/>
          <w:sz w:val="20"/>
          <w:szCs w:val="20"/>
        </w:rPr>
      </w:pPr>
      <w:r w:rsidRPr="003D1612">
        <w:rPr>
          <w:rFonts w:ascii="Arial" w:hAnsi="Arial" w:cs="Arial"/>
          <w:sz w:val="20"/>
          <w:szCs w:val="20"/>
        </w:rPr>
        <w:tab/>
      </w:r>
    </w:p>
    <w:p w14:paraId="5CB61BA5" w14:textId="77777777" w:rsidR="004955EE" w:rsidRPr="003D1612" w:rsidRDefault="004955EE" w:rsidP="000152EF">
      <w:pPr>
        <w:ind w:left="4956" w:firstLine="708"/>
        <w:jc w:val="both"/>
        <w:rPr>
          <w:rFonts w:ascii="Arial" w:hAnsi="Arial" w:cs="Arial"/>
          <w:sz w:val="20"/>
          <w:szCs w:val="20"/>
        </w:rPr>
      </w:pPr>
    </w:p>
    <w:p w14:paraId="72222F8F" w14:textId="77777777" w:rsidR="004955EE" w:rsidRPr="003D1612" w:rsidRDefault="004955EE" w:rsidP="000152EF">
      <w:pPr>
        <w:ind w:left="4956" w:firstLine="708"/>
        <w:jc w:val="both"/>
        <w:rPr>
          <w:rFonts w:ascii="Arial" w:hAnsi="Arial" w:cs="Arial"/>
          <w:sz w:val="20"/>
          <w:szCs w:val="20"/>
        </w:rPr>
      </w:pPr>
    </w:p>
    <w:p w14:paraId="031514F0" w14:textId="4C35C068" w:rsidR="0016679B" w:rsidRPr="003D1612" w:rsidRDefault="00C31731" w:rsidP="00C31731">
      <w:pPr>
        <w:ind w:firstLine="708"/>
        <w:jc w:val="both"/>
        <w:rPr>
          <w:rFonts w:ascii="Arial" w:hAnsi="Arial" w:cs="Arial"/>
          <w:sz w:val="20"/>
          <w:szCs w:val="20"/>
        </w:rPr>
      </w:pPr>
      <w:r w:rsidRPr="003D1612">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6679B" w:rsidRPr="003D1612">
        <w:rPr>
          <w:rFonts w:ascii="Arial" w:hAnsi="Arial" w:cs="Arial"/>
          <w:sz w:val="20"/>
          <w:szCs w:val="20"/>
        </w:rPr>
        <w:t>..............................................</w:t>
      </w:r>
    </w:p>
    <w:p w14:paraId="5AD0E598" w14:textId="77777777" w:rsidR="000152EF" w:rsidRPr="003D1612" w:rsidRDefault="000152EF" w:rsidP="000152EF">
      <w:pPr>
        <w:ind w:left="5523" w:firstLine="141"/>
        <w:jc w:val="both"/>
        <w:rPr>
          <w:rFonts w:ascii="Arial" w:hAnsi="Arial" w:cs="Arial"/>
          <w:sz w:val="20"/>
          <w:szCs w:val="20"/>
        </w:rPr>
      </w:pPr>
      <w:r w:rsidRPr="003D1612">
        <w:rPr>
          <w:rFonts w:ascii="Arial" w:hAnsi="Arial" w:cs="Arial"/>
          <w:sz w:val="20"/>
          <w:szCs w:val="20"/>
        </w:rPr>
        <w:t xml:space="preserve">Ing. Ľubomír </w:t>
      </w:r>
      <w:proofErr w:type="spellStart"/>
      <w:r w:rsidRPr="003D1612">
        <w:rPr>
          <w:rFonts w:ascii="Arial" w:hAnsi="Arial" w:cs="Arial"/>
          <w:sz w:val="20"/>
          <w:szCs w:val="20"/>
        </w:rPr>
        <w:t>Valčuha</w:t>
      </w:r>
      <w:proofErr w:type="spellEnd"/>
      <w:r w:rsidRPr="003D1612">
        <w:rPr>
          <w:rFonts w:ascii="Arial" w:hAnsi="Arial" w:cs="Arial"/>
          <w:sz w:val="20"/>
          <w:szCs w:val="20"/>
        </w:rPr>
        <w:t xml:space="preserve">, </w:t>
      </w:r>
    </w:p>
    <w:p w14:paraId="1B04F115" w14:textId="77777777" w:rsidR="0016679B" w:rsidRPr="003D1612" w:rsidRDefault="000152EF" w:rsidP="000152EF">
      <w:pPr>
        <w:ind w:left="4815" w:firstLine="141"/>
        <w:jc w:val="both"/>
        <w:rPr>
          <w:rFonts w:ascii="Arial" w:hAnsi="Arial" w:cs="Arial"/>
          <w:sz w:val="20"/>
          <w:szCs w:val="20"/>
        </w:rPr>
      </w:pPr>
      <w:r w:rsidRPr="003D1612">
        <w:rPr>
          <w:rFonts w:ascii="Arial" w:hAnsi="Arial" w:cs="Arial"/>
          <w:sz w:val="20"/>
          <w:szCs w:val="20"/>
        </w:rPr>
        <w:t xml:space="preserve">člen predstavenstva Tatranská mliekareň </w:t>
      </w:r>
      <w:proofErr w:type="spellStart"/>
      <w:r w:rsidRPr="003D1612">
        <w:rPr>
          <w:rFonts w:ascii="Arial" w:hAnsi="Arial" w:cs="Arial"/>
          <w:sz w:val="20"/>
          <w:szCs w:val="20"/>
        </w:rPr>
        <w:t>a.s</w:t>
      </w:r>
      <w:proofErr w:type="spellEnd"/>
      <w:r w:rsidRPr="003D1612">
        <w:rPr>
          <w:rFonts w:ascii="Arial" w:hAnsi="Arial" w:cs="Arial"/>
          <w:sz w:val="20"/>
          <w:szCs w:val="20"/>
        </w:rPr>
        <w:t>.</w:t>
      </w:r>
    </w:p>
    <w:p w14:paraId="27A17C96" w14:textId="77777777" w:rsidR="000152EF" w:rsidRPr="003D1612" w:rsidRDefault="000152EF" w:rsidP="0016679B">
      <w:pPr>
        <w:ind w:left="567" w:firstLine="33"/>
        <w:jc w:val="both"/>
        <w:rPr>
          <w:rFonts w:ascii="Arial" w:hAnsi="Arial" w:cs="Arial"/>
          <w:sz w:val="20"/>
          <w:szCs w:val="20"/>
        </w:rPr>
      </w:pPr>
    </w:p>
    <w:p w14:paraId="793544AE" w14:textId="77777777" w:rsidR="000152EF" w:rsidRPr="003D1612" w:rsidRDefault="000152EF" w:rsidP="0016679B">
      <w:pPr>
        <w:ind w:left="567" w:firstLine="33"/>
        <w:jc w:val="both"/>
        <w:rPr>
          <w:rFonts w:ascii="Arial" w:hAnsi="Arial" w:cs="Arial"/>
          <w:sz w:val="20"/>
          <w:szCs w:val="20"/>
        </w:rPr>
      </w:pPr>
    </w:p>
    <w:p w14:paraId="0B98BE47" w14:textId="77777777" w:rsidR="000152EF" w:rsidRPr="003D1612" w:rsidRDefault="000152EF" w:rsidP="0016679B">
      <w:pPr>
        <w:ind w:left="567" w:firstLine="33"/>
        <w:jc w:val="both"/>
        <w:rPr>
          <w:rFonts w:ascii="Arial" w:hAnsi="Arial" w:cs="Arial"/>
          <w:sz w:val="20"/>
          <w:szCs w:val="20"/>
        </w:rPr>
      </w:pPr>
    </w:p>
    <w:p w14:paraId="7DC84F07" w14:textId="77777777" w:rsidR="000152EF" w:rsidRPr="003D1612" w:rsidRDefault="000152EF" w:rsidP="000152EF">
      <w:pPr>
        <w:ind w:left="5382" w:firstLine="282"/>
        <w:jc w:val="both"/>
        <w:rPr>
          <w:rFonts w:ascii="Arial" w:hAnsi="Arial" w:cs="Arial"/>
          <w:sz w:val="20"/>
          <w:szCs w:val="20"/>
        </w:rPr>
      </w:pPr>
    </w:p>
    <w:p w14:paraId="088CCA50" w14:textId="77777777" w:rsidR="0016679B" w:rsidRPr="003D1612" w:rsidRDefault="0016679B" w:rsidP="000152EF">
      <w:pPr>
        <w:ind w:left="5382" w:firstLine="282"/>
        <w:jc w:val="both"/>
        <w:rPr>
          <w:rFonts w:ascii="Arial" w:hAnsi="Arial" w:cs="Arial"/>
          <w:sz w:val="20"/>
          <w:szCs w:val="20"/>
        </w:rPr>
      </w:pPr>
      <w:r w:rsidRPr="003D1612">
        <w:rPr>
          <w:rFonts w:ascii="Arial" w:hAnsi="Arial" w:cs="Arial"/>
          <w:sz w:val="20"/>
          <w:szCs w:val="20"/>
        </w:rPr>
        <w:t>..............................................</w:t>
      </w:r>
    </w:p>
    <w:p w14:paraId="1C3A21D3" w14:textId="77777777" w:rsidR="0016679B" w:rsidRPr="003D1612" w:rsidRDefault="000152EF" w:rsidP="000152EF">
      <w:pPr>
        <w:ind w:left="5949" w:firstLine="423"/>
        <w:jc w:val="both"/>
        <w:rPr>
          <w:rFonts w:ascii="Arial" w:hAnsi="Arial" w:cs="Arial"/>
          <w:sz w:val="20"/>
          <w:szCs w:val="20"/>
        </w:rPr>
      </w:pPr>
      <w:r w:rsidRPr="003D1612">
        <w:rPr>
          <w:rFonts w:ascii="Arial" w:hAnsi="Arial" w:cs="Arial"/>
          <w:sz w:val="20"/>
          <w:szCs w:val="20"/>
        </w:rPr>
        <w:t xml:space="preserve">PhDr. Ján Husák </w:t>
      </w:r>
    </w:p>
    <w:p w14:paraId="7D306F6B" w14:textId="77777777" w:rsidR="000152EF" w:rsidRPr="003D1612" w:rsidRDefault="000152EF" w:rsidP="000152EF">
      <w:pPr>
        <w:ind w:left="4815" w:firstLine="141"/>
        <w:jc w:val="both"/>
        <w:rPr>
          <w:rFonts w:ascii="Arial" w:hAnsi="Arial" w:cs="Arial"/>
          <w:sz w:val="20"/>
          <w:szCs w:val="20"/>
        </w:rPr>
      </w:pPr>
      <w:r w:rsidRPr="003D1612">
        <w:rPr>
          <w:rFonts w:ascii="Arial" w:hAnsi="Arial" w:cs="Arial"/>
          <w:sz w:val="20"/>
          <w:szCs w:val="20"/>
        </w:rPr>
        <w:t xml:space="preserve">člen predstavenstva Tatranská mliekareň </w:t>
      </w:r>
      <w:proofErr w:type="spellStart"/>
      <w:r w:rsidRPr="003D1612">
        <w:rPr>
          <w:rFonts w:ascii="Arial" w:hAnsi="Arial" w:cs="Arial"/>
          <w:sz w:val="20"/>
          <w:szCs w:val="20"/>
        </w:rPr>
        <w:t>a.s</w:t>
      </w:r>
      <w:proofErr w:type="spellEnd"/>
      <w:r w:rsidRPr="003D1612">
        <w:rPr>
          <w:rFonts w:ascii="Arial" w:hAnsi="Arial" w:cs="Arial"/>
          <w:sz w:val="20"/>
          <w:szCs w:val="20"/>
        </w:rPr>
        <w:t>.</w:t>
      </w:r>
    </w:p>
    <w:p w14:paraId="462F5EEC" w14:textId="77777777" w:rsidR="00A71D62" w:rsidRPr="003D1612" w:rsidRDefault="00A71D62" w:rsidP="00A71D62">
      <w:pPr>
        <w:rPr>
          <w:rFonts w:ascii="Arial" w:hAnsi="Arial" w:cs="Arial"/>
          <w:sz w:val="22"/>
          <w:szCs w:val="22"/>
        </w:rPr>
      </w:pPr>
    </w:p>
    <w:p w14:paraId="225951BD" w14:textId="749B4096" w:rsidR="000152EF" w:rsidRPr="003D1612" w:rsidRDefault="000152EF" w:rsidP="00A71D62">
      <w:pPr>
        <w:rPr>
          <w:rFonts w:ascii="Arial" w:hAnsi="Arial" w:cs="Arial"/>
          <w:sz w:val="22"/>
          <w:szCs w:val="22"/>
        </w:rPr>
      </w:pPr>
    </w:p>
    <w:p w14:paraId="0309B215" w14:textId="69DD6F14" w:rsidR="00BB5FBF" w:rsidRDefault="00BB5FBF" w:rsidP="00A71D62">
      <w:pPr>
        <w:rPr>
          <w:rFonts w:ascii="Arial" w:hAnsi="Arial" w:cs="Arial"/>
          <w:sz w:val="22"/>
          <w:szCs w:val="22"/>
        </w:rPr>
      </w:pPr>
    </w:p>
    <w:p w14:paraId="6EFB4295" w14:textId="77777777" w:rsidR="003D1612" w:rsidRPr="003D1612" w:rsidRDefault="003D1612" w:rsidP="00A71D62">
      <w:pPr>
        <w:rPr>
          <w:rFonts w:ascii="Arial" w:hAnsi="Arial" w:cs="Arial"/>
          <w:sz w:val="22"/>
          <w:szCs w:val="22"/>
        </w:rPr>
      </w:pPr>
    </w:p>
    <w:p w14:paraId="2279FB36" w14:textId="3CA700C3" w:rsidR="00BB5FBF" w:rsidRPr="003D1612" w:rsidRDefault="00BB5FBF" w:rsidP="00A71D62">
      <w:pPr>
        <w:rPr>
          <w:rFonts w:ascii="Arial" w:hAnsi="Arial" w:cs="Arial"/>
          <w:sz w:val="22"/>
          <w:szCs w:val="22"/>
        </w:rPr>
      </w:pPr>
    </w:p>
    <w:p w14:paraId="5C2879DB" w14:textId="7D14229C" w:rsidR="00BB5FBF" w:rsidRDefault="00BB5FBF" w:rsidP="00A71D62">
      <w:pPr>
        <w:rPr>
          <w:rFonts w:ascii="Arial" w:hAnsi="Arial" w:cs="Arial"/>
          <w:sz w:val="22"/>
          <w:szCs w:val="22"/>
        </w:rPr>
      </w:pPr>
    </w:p>
    <w:p w14:paraId="0880AC58" w14:textId="4B604E36" w:rsidR="00FD37F3" w:rsidRDefault="00FD37F3" w:rsidP="00A71D62">
      <w:pPr>
        <w:rPr>
          <w:rFonts w:ascii="Arial" w:hAnsi="Arial" w:cs="Arial"/>
          <w:sz w:val="22"/>
          <w:szCs w:val="22"/>
        </w:rPr>
      </w:pPr>
    </w:p>
    <w:p w14:paraId="48A547D5" w14:textId="07C18488" w:rsidR="00FD37F3" w:rsidRDefault="00FD37F3" w:rsidP="00A71D62">
      <w:pPr>
        <w:rPr>
          <w:rFonts w:ascii="Arial" w:hAnsi="Arial" w:cs="Arial"/>
          <w:sz w:val="22"/>
          <w:szCs w:val="22"/>
        </w:rPr>
      </w:pPr>
    </w:p>
    <w:p w14:paraId="26061A31" w14:textId="532799E6" w:rsidR="00FD37F3" w:rsidRDefault="00FD37F3" w:rsidP="00A71D62">
      <w:pPr>
        <w:rPr>
          <w:rFonts w:ascii="Arial" w:hAnsi="Arial" w:cs="Arial"/>
          <w:sz w:val="22"/>
          <w:szCs w:val="22"/>
        </w:rPr>
      </w:pPr>
    </w:p>
    <w:p w14:paraId="3147ED10" w14:textId="2F5E56DB" w:rsidR="00FD37F3" w:rsidRDefault="00FD37F3" w:rsidP="00A71D62">
      <w:pPr>
        <w:rPr>
          <w:rFonts w:ascii="Arial" w:hAnsi="Arial" w:cs="Arial"/>
          <w:sz w:val="22"/>
          <w:szCs w:val="22"/>
        </w:rPr>
      </w:pPr>
    </w:p>
    <w:p w14:paraId="5136D371" w14:textId="3F5A859F" w:rsidR="00FD37F3" w:rsidRDefault="00FD37F3" w:rsidP="00A71D62">
      <w:pPr>
        <w:rPr>
          <w:rFonts w:ascii="Arial" w:hAnsi="Arial" w:cs="Arial"/>
          <w:sz w:val="22"/>
          <w:szCs w:val="22"/>
        </w:rPr>
      </w:pPr>
    </w:p>
    <w:p w14:paraId="0EC4EA00" w14:textId="3351AF2F" w:rsidR="00FD37F3" w:rsidRDefault="00FD37F3" w:rsidP="00A71D62">
      <w:pPr>
        <w:rPr>
          <w:rFonts w:ascii="Arial" w:hAnsi="Arial" w:cs="Arial"/>
          <w:sz w:val="22"/>
          <w:szCs w:val="22"/>
        </w:rPr>
      </w:pPr>
    </w:p>
    <w:p w14:paraId="5FBA65DB" w14:textId="77777777" w:rsidR="00FD37F3" w:rsidRPr="003D1612" w:rsidRDefault="00FD37F3" w:rsidP="00A71D62">
      <w:pPr>
        <w:rPr>
          <w:rFonts w:ascii="Arial" w:hAnsi="Arial" w:cs="Arial"/>
          <w:sz w:val="22"/>
          <w:szCs w:val="22"/>
        </w:rPr>
      </w:pPr>
    </w:p>
    <w:p w14:paraId="4A8838B4" w14:textId="77777777" w:rsidR="00BB5FBF" w:rsidRPr="003D1612" w:rsidRDefault="00BB5FBF" w:rsidP="00A71D62">
      <w:pPr>
        <w:rPr>
          <w:rFonts w:ascii="Arial" w:hAnsi="Arial" w:cs="Arial"/>
          <w:sz w:val="22"/>
          <w:szCs w:val="22"/>
        </w:rPr>
      </w:pPr>
    </w:p>
    <w:p w14:paraId="4E16676F" w14:textId="7B3BB595" w:rsidR="0016679B" w:rsidRDefault="0016679B" w:rsidP="004955EE">
      <w:pPr>
        <w:ind w:left="142"/>
        <w:jc w:val="both"/>
        <w:rPr>
          <w:rFonts w:ascii="Arial" w:hAnsi="Arial" w:cs="Arial"/>
          <w:sz w:val="20"/>
          <w:szCs w:val="20"/>
        </w:rPr>
      </w:pPr>
      <w:r w:rsidRPr="003D1612">
        <w:rPr>
          <w:rFonts w:ascii="Arial" w:hAnsi="Arial" w:cs="Arial"/>
          <w:sz w:val="20"/>
          <w:szCs w:val="20"/>
        </w:rPr>
        <w:lastRenderedPageBreak/>
        <w:t>Príloha č.1: Špecifikácia Predmetu zmluvy</w:t>
      </w:r>
      <w:r w:rsidR="004955EE" w:rsidRPr="003D1612">
        <w:rPr>
          <w:rFonts w:ascii="Arial" w:hAnsi="Arial" w:cs="Arial"/>
          <w:sz w:val="20"/>
          <w:szCs w:val="20"/>
        </w:rPr>
        <w:t xml:space="preserve"> </w:t>
      </w:r>
      <w:r w:rsidR="00BB5FBF" w:rsidRPr="003D1612">
        <w:rPr>
          <w:rFonts w:ascii="Arial" w:hAnsi="Arial" w:cs="Arial"/>
          <w:sz w:val="20"/>
          <w:szCs w:val="20"/>
        </w:rPr>
        <w:t>/ Návrh na plnenie kritérií</w:t>
      </w:r>
    </w:p>
    <w:p w14:paraId="3CB207FF" w14:textId="14E986A6" w:rsidR="00C84295" w:rsidRDefault="00C84295" w:rsidP="004955EE">
      <w:pPr>
        <w:ind w:left="142"/>
        <w:jc w:val="both"/>
        <w:rPr>
          <w:rFonts w:ascii="Arial" w:hAnsi="Arial" w:cs="Arial"/>
          <w:sz w:val="20"/>
          <w:szCs w:val="20"/>
        </w:rPr>
      </w:pPr>
    </w:p>
    <w:p w14:paraId="5DDF4CF1" w14:textId="5A97B40F" w:rsidR="00C84295" w:rsidRDefault="00C84295" w:rsidP="004955EE">
      <w:pPr>
        <w:ind w:left="142"/>
        <w:jc w:val="both"/>
        <w:rPr>
          <w:rFonts w:ascii="Arial" w:hAnsi="Arial" w:cs="Arial"/>
          <w:sz w:val="20"/>
          <w:szCs w:val="20"/>
        </w:rPr>
      </w:pPr>
    </w:p>
    <w:p w14:paraId="08E37C9E" w14:textId="77777777" w:rsidR="00C84295" w:rsidRPr="003D1612" w:rsidRDefault="00C84295" w:rsidP="004955EE">
      <w:pPr>
        <w:ind w:left="142"/>
        <w:jc w:val="both"/>
        <w:rPr>
          <w:rFonts w:ascii="Arial" w:hAnsi="Arial" w:cs="Arial"/>
          <w:sz w:val="20"/>
          <w:szCs w:val="20"/>
        </w:rPr>
      </w:pPr>
      <w:bookmarkStart w:id="0" w:name="_GoBack"/>
      <w:bookmarkEnd w:id="0"/>
    </w:p>
    <w:p w14:paraId="4C8AEC68" w14:textId="77777777" w:rsidR="0016679B" w:rsidRPr="003D1612" w:rsidRDefault="0016679B" w:rsidP="00A71D62">
      <w:pPr>
        <w:pStyle w:val="Cislovanie2"/>
        <w:widowControl w:val="0"/>
        <w:numPr>
          <w:ilvl w:val="0"/>
          <w:numId w:val="0"/>
        </w:numPr>
        <w:shd w:val="clear" w:color="auto" w:fill="FFFFFF"/>
        <w:autoSpaceDE w:val="0"/>
        <w:autoSpaceDN w:val="0"/>
        <w:adjustRightInd w:val="0"/>
        <w:spacing w:after="0"/>
        <w:ind w:left="142" w:right="23"/>
        <w:rPr>
          <w:rFonts w:ascii="Arial" w:hAnsi="Arial" w:cs="Arial"/>
          <w:sz w:val="20"/>
          <w:szCs w:val="20"/>
        </w:rPr>
      </w:pPr>
    </w:p>
    <w:p w14:paraId="089C3EE1" w14:textId="053DBF2D" w:rsidR="0016679B" w:rsidRPr="003D1612" w:rsidRDefault="0016679B" w:rsidP="00A71D62">
      <w:pPr>
        <w:pStyle w:val="Cislovanie2"/>
        <w:widowControl w:val="0"/>
        <w:numPr>
          <w:ilvl w:val="0"/>
          <w:numId w:val="0"/>
        </w:numPr>
        <w:shd w:val="clear" w:color="auto" w:fill="FFFFFF"/>
        <w:autoSpaceDE w:val="0"/>
        <w:autoSpaceDN w:val="0"/>
        <w:adjustRightInd w:val="0"/>
        <w:spacing w:after="0"/>
        <w:ind w:left="142" w:right="23"/>
        <w:rPr>
          <w:rFonts w:ascii="Arial" w:hAnsi="Arial" w:cs="Arial"/>
          <w:sz w:val="20"/>
          <w:szCs w:val="20"/>
        </w:rPr>
      </w:pPr>
      <w:r w:rsidRPr="003D1612">
        <w:rPr>
          <w:rFonts w:ascii="Arial" w:hAnsi="Arial" w:cs="Arial"/>
          <w:sz w:val="20"/>
          <w:szCs w:val="20"/>
        </w:rPr>
        <w:t>Príloha č.</w:t>
      </w:r>
      <w:r w:rsidR="004955EE" w:rsidRPr="003D1612">
        <w:rPr>
          <w:rFonts w:ascii="Arial" w:hAnsi="Arial" w:cs="Arial"/>
          <w:sz w:val="20"/>
          <w:szCs w:val="20"/>
        </w:rPr>
        <w:t>2</w:t>
      </w:r>
      <w:r w:rsidRPr="003D1612">
        <w:rPr>
          <w:rFonts w:ascii="Arial" w:hAnsi="Arial" w:cs="Arial"/>
          <w:sz w:val="20"/>
          <w:szCs w:val="20"/>
        </w:rPr>
        <w:t xml:space="preserve">: Zoznam subdodávateľov </w:t>
      </w:r>
      <w:r w:rsidRPr="003D1612">
        <w:rPr>
          <w:rFonts w:ascii="Arial" w:hAnsi="Arial" w:cs="Arial"/>
          <w:i/>
          <w:sz w:val="20"/>
          <w:szCs w:val="20"/>
        </w:rPr>
        <w:t>– predkladá len úspešný uchádzač k podpisu zmluvy</w:t>
      </w:r>
    </w:p>
    <w:p w14:paraId="6D250332" w14:textId="77777777" w:rsidR="0016679B" w:rsidRPr="003D1612" w:rsidRDefault="0016679B" w:rsidP="00A71D62">
      <w:pPr>
        <w:pStyle w:val="Cislovanie2"/>
        <w:widowControl w:val="0"/>
        <w:numPr>
          <w:ilvl w:val="0"/>
          <w:numId w:val="0"/>
        </w:numPr>
        <w:shd w:val="clear" w:color="auto" w:fill="FFFFFF"/>
        <w:autoSpaceDE w:val="0"/>
        <w:autoSpaceDN w:val="0"/>
        <w:adjustRightInd w:val="0"/>
        <w:spacing w:after="0"/>
        <w:ind w:left="142" w:right="23"/>
        <w:rPr>
          <w:rFonts w:ascii="Arial" w:hAnsi="Arial" w:cs="Arial"/>
          <w:sz w:val="20"/>
          <w:szCs w:val="20"/>
        </w:rPr>
      </w:pPr>
    </w:p>
    <w:p w14:paraId="3FF87D9D" w14:textId="77777777" w:rsidR="0016679B" w:rsidRPr="003D1612" w:rsidRDefault="0016679B" w:rsidP="00A71D62">
      <w:pPr>
        <w:pStyle w:val="Cislovanie2"/>
        <w:widowControl w:val="0"/>
        <w:numPr>
          <w:ilvl w:val="0"/>
          <w:numId w:val="0"/>
        </w:numPr>
        <w:shd w:val="clear" w:color="auto" w:fill="FFFFFF"/>
        <w:autoSpaceDE w:val="0"/>
        <w:autoSpaceDN w:val="0"/>
        <w:adjustRightInd w:val="0"/>
        <w:spacing w:after="0"/>
        <w:ind w:left="142" w:right="23"/>
        <w:rPr>
          <w:rFonts w:ascii="Arial" w:hAnsi="Arial" w:cs="Arial"/>
          <w:sz w:val="20"/>
          <w:szCs w:val="20"/>
        </w:rPr>
      </w:pPr>
      <w:r w:rsidRPr="003D1612">
        <w:rPr>
          <w:rFonts w:ascii="Arial" w:hAnsi="Arial" w:cs="Arial"/>
          <w:sz w:val="20"/>
          <w:szCs w:val="20"/>
        </w:rPr>
        <w:t>Predávajúci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3AF7D1F8" w14:textId="77777777" w:rsidR="0016679B" w:rsidRPr="003D1612" w:rsidRDefault="0016679B" w:rsidP="0016679B">
      <w:pPr>
        <w:ind w:left="567"/>
        <w:rPr>
          <w:rFonts w:ascii="Arial" w:hAnsi="Arial" w:cs="Arial"/>
          <w:sz w:val="22"/>
          <w:szCs w:val="22"/>
        </w:rPr>
      </w:pPr>
    </w:p>
    <w:p w14:paraId="503EDA14" w14:textId="77777777" w:rsidR="0016679B" w:rsidRPr="003D1612" w:rsidRDefault="0016679B" w:rsidP="0016679B">
      <w:pPr>
        <w:ind w:left="567"/>
        <w:rPr>
          <w:rFonts w:ascii="Arial" w:hAnsi="Arial" w:cs="Arial"/>
          <w:sz w:val="22"/>
          <w:szCs w:val="22"/>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350"/>
        <w:gridCol w:w="1284"/>
        <w:gridCol w:w="1284"/>
        <w:gridCol w:w="1298"/>
        <w:gridCol w:w="1326"/>
        <w:gridCol w:w="1559"/>
      </w:tblGrid>
      <w:tr w:rsidR="0016679B" w:rsidRPr="003D1612" w14:paraId="22329038" w14:textId="77777777" w:rsidTr="00A71D62">
        <w:trPr>
          <w:trHeight w:val="478"/>
        </w:trPr>
        <w:tc>
          <w:tcPr>
            <w:tcW w:w="1872" w:type="dxa"/>
            <w:vMerge w:val="restart"/>
            <w:shd w:val="clear" w:color="auto" w:fill="BFBFBF"/>
            <w:vAlign w:val="center"/>
          </w:tcPr>
          <w:p w14:paraId="164119F1" w14:textId="77777777" w:rsidR="0016679B" w:rsidRPr="003D1612" w:rsidRDefault="0016679B" w:rsidP="00A71D62">
            <w:pPr>
              <w:pStyle w:val="Default"/>
              <w:jc w:val="center"/>
              <w:rPr>
                <w:rFonts w:ascii="Arial" w:hAnsi="Arial" w:cs="Arial"/>
                <w:color w:val="auto"/>
                <w:sz w:val="20"/>
                <w:szCs w:val="20"/>
                <w:lang w:val="sk-SK" w:eastAsia="cs-CZ"/>
              </w:rPr>
            </w:pPr>
            <w:r w:rsidRPr="003D1612">
              <w:rPr>
                <w:rFonts w:ascii="Arial" w:hAnsi="Arial" w:cs="Arial"/>
                <w:color w:val="auto"/>
                <w:sz w:val="20"/>
                <w:szCs w:val="20"/>
                <w:lang w:val="sk-SK" w:eastAsia="cs-CZ"/>
              </w:rPr>
              <w:t>Obchodný názov a sídlo subdodávateľa</w:t>
            </w:r>
          </w:p>
        </w:tc>
        <w:tc>
          <w:tcPr>
            <w:tcW w:w="1350" w:type="dxa"/>
            <w:vMerge w:val="restart"/>
            <w:shd w:val="clear" w:color="auto" w:fill="BFBFBF"/>
            <w:vAlign w:val="center"/>
          </w:tcPr>
          <w:p w14:paraId="5A8D02DF" w14:textId="77777777" w:rsidR="0016679B" w:rsidRPr="003D1612" w:rsidRDefault="0016679B" w:rsidP="00A71D62">
            <w:pPr>
              <w:pStyle w:val="Default"/>
              <w:ind w:left="-111"/>
              <w:jc w:val="center"/>
              <w:rPr>
                <w:rFonts w:ascii="Arial" w:hAnsi="Arial" w:cs="Arial"/>
                <w:color w:val="auto"/>
                <w:sz w:val="20"/>
                <w:szCs w:val="20"/>
                <w:lang w:val="sk-SK" w:eastAsia="cs-CZ"/>
              </w:rPr>
            </w:pPr>
            <w:r w:rsidRPr="003D1612">
              <w:rPr>
                <w:rFonts w:ascii="Arial" w:hAnsi="Arial" w:cs="Arial"/>
                <w:color w:val="auto"/>
                <w:sz w:val="20"/>
                <w:szCs w:val="20"/>
                <w:lang w:val="sk-SK" w:eastAsia="cs-CZ"/>
              </w:rPr>
              <w:t>IČO, DIČ, IČ DPH</w:t>
            </w:r>
          </w:p>
        </w:tc>
        <w:tc>
          <w:tcPr>
            <w:tcW w:w="1284" w:type="dxa"/>
            <w:vMerge w:val="restart"/>
            <w:shd w:val="clear" w:color="auto" w:fill="BFBFBF"/>
            <w:vAlign w:val="center"/>
          </w:tcPr>
          <w:p w14:paraId="6EB41A6C" w14:textId="77777777" w:rsidR="0016679B" w:rsidRPr="003D1612" w:rsidRDefault="0016679B" w:rsidP="00A71D62">
            <w:pPr>
              <w:pStyle w:val="Default"/>
              <w:ind w:left="-38"/>
              <w:jc w:val="center"/>
              <w:rPr>
                <w:rFonts w:ascii="Arial" w:hAnsi="Arial" w:cs="Arial"/>
                <w:color w:val="auto"/>
                <w:sz w:val="20"/>
                <w:szCs w:val="20"/>
                <w:lang w:val="sk-SK" w:eastAsia="cs-CZ"/>
              </w:rPr>
            </w:pPr>
            <w:r w:rsidRPr="003D1612">
              <w:rPr>
                <w:rFonts w:ascii="Arial" w:hAnsi="Arial" w:cs="Arial"/>
                <w:color w:val="auto"/>
                <w:sz w:val="20"/>
                <w:szCs w:val="20"/>
                <w:lang w:val="sk-SK" w:eastAsia="cs-CZ"/>
              </w:rPr>
              <w:t>Predmet subdodávky</w:t>
            </w:r>
          </w:p>
        </w:tc>
        <w:tc>
          <w:tcPr>
            <w:tcW w:w="1284" w:type="dxa"/>
            <w:vMerge w:val="restart"/>
            <w:shd w:val="clear" w:color="auto" w:fill="BFBFBF"/>
            <w:vAlign w:val="center"/>
          </w:tcPr>
          <w:p w14:paraId="0E669347" w14:textId="77777777" w:rsidR="0016679B" w:rsidRPr="003D1612" w:rsidRDefault="0016679B" w:rsidP="00A71D62">
            <w:pPr>
              <w:pStyle w:val="Default"/>
              <w:ind w:left="-42"/>
              <w:jc w:val="center"/>
              <w:rPr>
                <w:rFonts w:ascii="Arial" w:hAnsi="Arial" w:cs="Arial"/>
                <w:color w:val="auto"/>
                <w:sz w:val="20"/>
                <w:szCs w:val="20"/>
                <w:lang w:val="sk-SK" w:eastAsia="cs-CZ"/>
              </w:rPr>
            </w:pPr>
            <w:r w:rsidRPr="003D1612">
              <w:rPr>
                <w:rFonts w:ascii="Arial" w:hAnsi="Arial" w:cs="Arial"/>
                <w:color w:val="auto"/>
                <w:sz w:val="20"/>
                <w:szCs w:val="20"/>
                <w:lang w:val="sk-SK" w:eastAsia="cs-CZ"/>
              </w:rPr>
              <w:t>Rozsah subdodávky</w:t>
            </w:r>
          </w:p>
        </w:tc>
        <w:tc>
          <w:tcPr>
            <w:tcW w:w="4183" w:type="dxa"/>
            <w:gridSpan w:val="3"/>
            <w:shd w:val="clear" w:color="auto" w:fill="BFBFBF"/>
            <w:vAlign w:val="center"/>
          </w:tcPr>
          <w:p w14:paraId="102CCFF4" w14:textId="77777777" w:rsidR="0016679B" w:rsidRPr="003D1612" w:rsidRDefault="0016679B" w:rsidP="00A71D62">
            <w:pPr>
              <w:pStyle w:val="Default"/>
              <w:ind w:left="567"/>
              <w:jc w:val="center"/>
              <w:rPr>
                <w:rFonts w:ascii="Arial" w:hAnsi="Arial" w:cs="Arial"/>
                <w:color w:val="auto"/>
                <w:sz w:val="20"/>
                <w:szCs w:val="20"/>
                <w:lang w:val="sk-SK" w:eastAsia="cs-CZ"/>
              </w:rPr>
            </w:pPr>
            <w:r w:rsidRPr="003D1612">
              <w:rPr>
                <w:rFonts w:ascii="Arial" w:hAnsi="Arial" w:cs="Arial"/>
                <w:color w:val="auto"/>
                <w:sz w:val="20"/>
                <w:szCs w:val="20"/>
                <w:lang w:val="sk-SK" w:eastAsia="cs-CZ"/>
              </w:rPr>
              <w:t>Osoba oprávnená konať za subdodávateľa</w:t>
            </w:r>
          </w:p>
        </w:tc>
      </w:tr>
      <w:tr w:rsidR="0016679B" w:rsidRPr="003D1612" w14:paraId="7147B490" w14:textId="77777777" w:rsidTr="00A71D62">
        <w:trPr>
          <w:trHeight w:val="149"/>
        </w:trPr>
        <w:tc>
          <w:tcPr>
            <w:tcW w:w="1872" w:type="dxa"/>
            <w:vMerge/>
            <w:shd w:val="clear" w:color="auto" w:fill="BFBFBF"/>
            <w:vAlign w:val="center"/>
          </w:tcPr>
          <w:p w14:paraId="08D38040" w14:textId="77777777" w:rsidR="0016679B" w:rsidRPr="003D1612" w:rsidRDefault="0016679B" w:rsidP="00A71D62">
            <w:pPr>
              <w:pStyle w:val="Default"/>
              <w:ind w:left="567"/>
              <w:jc w:val="center"/>
              <w:rPr>
                <w:rFonts w:ascii="Arial" w:hAnsi="Arial" w:cs="Arial"/>
                <w:color w:val="auto"/>
                <w:sz w:val="20"/>
                <w:szCs w:val="20"/>
                <w:lang w:val="sk-SK" w:eastAsia="cs-CZ"/>
              </w:rPr>
            </w:pPr>
          </w:p>
        </w:tc>
        <w:tc>
          <w:tcPr>
            <w:tcW w:w="1350" w:type="dxa"/>
            <w:vMerge/>
            <w:shd w:val="clear" w:color="auto" w:fill="BFBFBF"/>
            <w:vAlign w:val="center"/>
          </w:tcPr>
          <w:p w14:paraId="34EBCACD" w14:textId="77777777" w:rsidR="0016679B" w:rsidRPr="003D1612" w:rsidRDefault="0016679B" w:rsidP="00A71D62">
            <w:pPr>
              <w:pStyle w:val="Default"/>
              <w:ind w:left="567"/>
              <w:jc w:val="center"/>
              <w:rPr>
                <w:rFonts w:ascii="Arial" w:hAnsi="Arial" w:cs="Arial"/>
                <w:color w:val="auto"/>
                <w:sz w:val="20"/>
                <w:szCs w:val="20"/>
                <w:lang w:val="sk-SK" w:eastAsia="cs-CZ"/>
              </w:rPr>
            </w:pPr>
          </w:p>
        </w:tc>
        <w:tc>
          <w:tcPr>
            <w:tcW w:w="1284" w:type="dxa"/>
            <w:vMerge/>
            <w:shd w:val="clear" w:color="auto" w:fill="BFBFBF"/>
            <w:vAlign w:val="center"/>
          </w:tcPr>
          <w:p w14:paraId="54CFF31D" w14:textId="77777777" w:rsidR="0016679B" w:rsidRPr="003D1612" w:rsidRDefault="0016679B" w:rsidP="00A71D62">
            <w:pPr>
              <w:pStyle w:val="Default"/>
              <w:ind w:left="567"/>
              <w:jc w:val="center"/>
              <w:rPr>
                <w:rFonts w:ascii="Arial" w:hAnsi="Arial" w:cs="Arial"/>
                <w:color w:val="auto"/>
                <w:sz w:val="20"/>
                <w:szCs w:val="20"/>
                <w:lang w:val="sk-SK" w:eastAsia="cs-CZ"/>
              </w:rPr>
            </w:pPr>
          </w:p>
        </w:tc>
        <w:tc>
          <w:tcPr>
            <w:tcW w:w="1284" w:type="dxa"/>
            <w:vMerge/>
            <w:shd w:val="clear" w:color="auto" w:fill="BFBFBF"/>
            <w:vAlign w:val="center"/>
          </w:tcPr>
          <w:p w14:paraId="48AE74CE" w14:textId="77777777" w:rsidR="0016679B" w:rsidRPr="003D1612" w:rsidRDefault="0016679B" w:rsidP="00A71D62">
            <w:pPr>
              <w:pStyle w:val="Default"/>
              <w:ind w:left="567"/>
              <w:jc w:val="center"/>
              <w:rPr>
                <w:rFonts w:ascii="Arial" w:hAnsi="Arial" w:cs="Arial"/>
                <w:color w:val="auto"/>
                <w:sz w:val="20"/>
                <w:szCs w:val="20"/>
                <w:lang w:val="sk-SK" w:eastAsia="cs-CZ"/>
              </w:rPr>
            </w:pPr>
          </w:p>
        </w:tc>
        <w:tc>
          <w:tcPr>
            <w:tcW w:w="1298" w:type="dxa"/>
            <w:shd w:val="clear" w:color="auto" w:fill="BFBFBF"/>
            <w:vAlign w:val="center"/>
          </w:tcPr>
          <w:p w14:paraId="67C3D16F" w14:textId="77777777" w:rsidR="0016679B" w:rsidRPr="003D1612" w:rsidRDefault="0016679B" w:rsidP="00A71D62">
            <w:pPr>
              <w:pStyle w:val="Default"/>
              <w:ind w:left="-62"/>
              <w:jc w:val="center"/>
              <w:rPr>
                <w:rFonts w:ascii="Arial" w:hAnsi="Arial" w:cs="Arial"/>
                <w:color w:val="auto"/>
                <w:sz w:val="20"/>
                <w:szCs w:val="20"/>
                <w:lang w:val="sk-SK" w:eastAsia="cs-CZ"/>
              </w:rPr>
            </w:pPr>
            <w:r w:rsidRPr="003D1612">
              <w:rPr>
                <w:rFonts w:ascii="Arial" w:hAnsi="Arial" w:cs="Arial"/>
                <w:color w:val="auto"/>
                <w:sz w:val="20"/>
                <w:szCs w:val="20"/>
                <w:lang w:val="sk-SK" w:eastAsia="cs-CZ"/>
              </w:rPr>
              <w:t>Meno a priezvisko</w:t>
            </w:r>
          </w:p>
        </w:tc>
        <w:tc>
          <w:tcPr>
            <w:tcW w:w="1326" w:type="dxa"/>
            <w:shd w:val="clear" w:color="auto" w:fill="BFBFBF"/>
            <w:vAlign w:val="center"/>
          </w:tcPr>
          <w:p w14:paraId="5E467DEB" w14:textId="77777777" w:rsidR="0016679B" w:rsidRPr="003D1612" w:rsidRDefault="0016679B" w:rsidP="00A71D62">
            <w:pPr>
              <w:pStyle w:val="Default"/>
              <w:ind w:left="-82"/>
              <w:jc w:val="center"/>
              <w:rPr>
                <w:rFonts w:ascii="Arial" w:hAnsi="Arial" w:cs="Arial"/>
                <w:color w:val="auto"/>
                <w:sz w:val="20"/>
                <w:szCs w:val="20"/>
                <w:lang w:val="sk-SK" w:eastAsia="cs-CZ"/>
              </w:rPr>
            </w:pPr>
            <w:r w:rsidRPr="003D1612">
              <w:rPr>
                <w:rFonts w:ascii="Arial" w:hAnsi="Arial" w:cs="Arial"/>
                <w:color w:val="auto"/>
                <w:sz w:val="20"/>
                <w:szCs w:val="20"/>
                <w:lang w:val="sk-SK" w:eastAsia="cs-CZ"/>
              </w:rPr>
              <w:t>Adresa</w:t>
            </w:r>
          </w:p>
        </w:tc>
        <w:tc>
          <w:tcPr>
            <w:tcW w:w="1559" w:type="dxa"/>
            <w:shd w:val="clear" w:color="auto" w:fill="BFBFBF"/>
            <w:vAlign w:val="center"/>
          </w:tcPr>
          <w:p w14:paraId="51597E1B" w14:textId="77777777" w:rsidR="0016679B" w:rsidRPr="003D1612" w:rsidRDefault="0016679B" w:rsidP="00A71D62">
            <w:pPr>
              <w:pStyle w:val="Default"/>
              <w:ind w:left="-135"/>
              <w:jc w:val="center"/>
              <w:rPr>
                <w:rFonts w:ascii="Arial" w:hAnsi="Arial" w:cs="Arial"/>
                <w:color w:val="auto"/>
                <w:sz w:val="20"/>
                <w:szCs w:val="20"/>
                <w:lang w:val="sk-SK" w:eastAsia="cs-CZ"/>
              </w:rPr>
            </w:pPr>
            <w:r w:rsidRPr="003D1612">
              <w:rPr>
                <w:rFonts w:ascii="Arial" w:hAnsi="Arial" w:cs="Arial"/>
                <w:color w:val="auto"/>
                <w:sz w:val="20"/>
                <w:szCs w:val="20"/>
                <w:lang w:val="sk-SK" w:eastAsia="cs-CZ"/>
              </w:rPr>
              <w:t>Dátum narodenia</w:t>
            </w:r>
          </w:p>
        </w:tc>
      </w:tr>
      <w:tr w:rsidR="0016679B" w:rsidRPr="003D1612" w14:paraId="39EB59EB" w14:textId="77777777" w:rsidTr="00363347">
        <w:trPr>
          <w:trHeight w:val="249"/>
        </w:trPr>
        <w:tc>
          <w:tcPr>
            <w:tcW w:w="1872" w:type="dxa"/>
            <w:shd w:val="clear" w:color="auto" w:fill="auto"/>
          </w:tcPr>
          <w:p w14:paraId="66E6E196"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350" w:type="dxa"/>
            <w:shd w:val="clear" w:color="auto" w:fill="auto"/>
          </w:tcPr>
          <w:p w14:paraId="42691946"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284" w:type="dxa"/>
            <w:shd w:val="clear" w:color="auto" w:fill="auto"/>
          </w:tcPr>
          <w:p w14:paraId="54FB6DD7"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284" w:type="dxa"/>
            <w:shd w:val="clear" w:color="auto" w:fill="auto"/>
          </w:tcPr>
          <w:p w14:paraId="4CB1C206"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298" w:type="dxa"/>
            <w:shd w:val="clear" w:color="auto" w:fill="auto"/>
          </w:tcPr>
          <w:p w14:paraId="5A6D2FC1"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326" w:type="dxa"/>
            <w:shd w:val="clear" w:color="auto" w:fill="auto"/>
          </w:tcPr>
          <w:p w14:paraId="29CDD535"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559" w:type="dxa"/>
            <w:shd w:val="clear" w:color="auto" w:fill="auto"/>
          </w:tcPr>
          <w:p w14:paraId="587920C7" w14:textId="77777777" w:rsidR="0016679B" w:rsidRPr="003D1612" w:rsidRDefault="0016679B" w:rsidP="0016679B">
            <w:pPr>
              <w:pStyle w:val="Default"/>
              <w:ind w:left="567"/>
              <w:jc w:val="center"/>
              <w:rPr>
                <w:rFonts w:ascii="Arial" w:hAnsi="Arial" w:cs="Arial"/>
                <w:color w:val="auto"/>
                <w:sz w:val="20"/>
                <w:szCs w:val="20"/>
                <w:lang w:val="sk-SK" w:eastAsia="cs-CZ"/>
              </w:rPr>
            </w:pPr>
          </w:p>
        </w:tc>
      </w:tr>
      <w:tr w:rsidR="0016679B" w:rsidRPr="003D1612" w14:paraId="3A4A7D0B" w14:textId="77777777" w:rsidTr="00363347">
        <w:trPr>
          <w:trHeight w:val="229"/>
        </w:trPr>
        <w:tc>
          <w:tcPr>
            <w:tcW w:w="1872" w:type="dxa"/>
            <w:shd w:val="clear" w:color="auto" w:fill="auto"/>
          </w:tcPr>
          <w:p w14:paraId="14E56E3B"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350" w:type="dxa"/>
            <w:shd w:val="clear" w:color="auto" w:fill="auto"/>
          </w:tcPr>
          <w:p w14:paraId="40C28974"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284" w:type="dxa"/>
            <w:shd w:val="clear" w:color="auto" w:fill="auto"/>
          </w:tcPr>
          <w:p w14:paraId="021FED94"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284" w:type="dxa"/>
            <w:shd w:val="clear" w:color="auto" w:fill="auto"/>
          </w:tcPr>
          <w:p w14:paraId="1DE9F05A"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298" w:type="dxa"/>
            <w:shd w:val="clear" w:color="auto" w:fill="auto"/>
          </w:tcPr>
          <w:p w14:paraId="32B67F45"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326" w:type="dxa"/>
            <w:shd w:val="clear" w:color="auto" w:fill="auto"/>
          </w:tcPr>
          <w:p w14:paraId="1E3D4AFE"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559" w:type="dxa"/>
            <w:shd w:val="clear" w:color="auto" w:fill="auto"/>
          </w:tcPr>
          <w:p w14:paraId="3072AC58" w14:textId="77777777" w:rsidR="0016679B" w:rsidRPr="003D1612" w:rsidRDefault="0016679B" w:rsidP="0016679B">
            <w:pPr>
              <w:pStyle w:val="Default"/>
              <w:ind w:left="567"/>
              <w:jc w:val="center"/>
              <w:rPr>
                <w:rFonts w:ascii="Arial" w:hAnsi="Arial" w:cs="Arial"/>
                <w:color w:val="auto"/>
                <w:sz w:val="20"/>
                <w:szCs w:val="20"/>
                <w:lang w:val="sk-SK" w:eastAsia="cs-CZ"/>
              </w:rPr>
            </w:pPr>
          </w:p>
        </w:tc>
      </w:tr>
      <w:tr w:rsidR="0016679B" w:rsidRPr="003D1612" w14:paraId="6B518D42" w14:textId="77777777" w:rsidTr="00363347">
        <w:trPr>
          <w:trHeight w:val="249"/>
        </w:trPr>
        <w:tc>
          <w:tcPr>
            <w:tcW w:w="1872" w:type="dxa"/>
            <w:shd w:val="clear" w:color="auto" w:fill="auto"/>
          </w:tcPr>
          <w:p w14:paraId="56ABD700"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350" w:type="dxa"/>
            <w:shd w:val="clear" w:color="auto" w:fill="auto"/>
          </w:tcPr>
          <w:p w14:paraId="19640A32"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284" w:type="dxa"/>
            <w:shd w:val="clear" w:color="auto" w:fill="auto"/>
          </w:tcPr>
          <w:p w14:paraId="2DE7E8EC"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284" w:type="dxa"/>
            <w:shd w:val="clear" w:color="auto" w:fill="auto"/>
          </w:tcPr>
          <w:p w14:paraId="34DF6786"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298" w:type="dxa"/>
            <w:shd w:val="clear" w:color="auto" w:fill="auto"/>
          </w:tcPr>
          <w:p w14:paraId="79934596"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326" w:type="dxa"/>
            <w:shd w:val="clear" w:color="auto" w:fill="auto"/>
          </w:tcPr>
          <w:p w14:paraId="21E17764" w14:textId="77777777" w:rsidR="0016679B" w:rsidRPr="003D1612" w:rsidRDefault="0016679B" w:rsidP="0016679B">
            <w:pPr>
              <w:pStyle w:val="Default"/>
              <w:ind w:left="567"/>
              <w:jc w:val="center"/>
              <w:rPr>
                <w:rFonts w:ascii="Arial" w:hAnsi="Arial" w:cs="Arial"/>
                <w:color w:val="auto"/>
                <w:sz w:val="20"/>
                <w:szCs w:val="20"/>
                <w:lang w:val="sk-SK" w:eastAsia="cs-CZ"/>
              </w:rPr>
            </w:pPr>
          </w:p>
        </w:tc>
        <w:tc>
          <w:tcPr>
            <w:tcW w:w="1559" w:type="dxa"/>
            <w:shd w:val="clear" w:color="auto" w:fill="auto"/>
          </w:tcPr>
          <w:p w14:paraId="61AE0062" w14:textId="77777777" w:rsidR="0016679B" w:rsidRPr="003D1612" w:rsidRDefault="0016679B" w:rsidP="0016679B">
            <w:pPr>
              <w:pStyle w:val="Default"/>
              <w:ind w:left="567"/>
              <w:jc w:val="center"/>
              <w:rPr>
                <w:rFonts w:ascii="Arial" w:hAnsi="Arial" w:cs="Arial"/>
                <w:color w:val="auto"/>
                <w:sz w:val="20"/>
                <w:szCs w:val="20"/>
                <w:lang w:val="sk-SK" w:eastAsia="cs-CZ"/>
              </w:rPr>
            </w:pPr>
          </w:p>
        </w:tc>
      </w:tr>
    </w:tbl>
    <w:p w14:paraId="32A51F21" w14:textId="77777777" w:rsidR="0016679B" w:rsidRPr="003D1612" w:rsidRDefault="0016679B" w:rsidP="00A71D62">
      <w:pPr>
        <w:rPr>
          <w:rFonts w:ascii="Arial" w:hAnsi="Arial" w:cs="Arial"/>
          <w:sz w:val="22"/>
          <w:szCs w:val="22"/>
        </w:rPr>
      </w:pPr>
    </w:p>
    <w:p w14:paraId="5E7F0D04" w14:textId="7FD051B6" w:rsidR="0016679B" w:rsidRPr="003D1612" w:rsidRDefault="0016679B" w:rsidP="00A71D62">
      <w:pPr>
        <w:tabs>
          <w:tab w:val="center" w:pos="1701"/>
          <w:tab w:val="center" w:pos="5529"/>
        </w:tabs>
        <w:rPr>
          <w:rFonts w:ascii="Arial" w:hAnsi="Arial" w:cs="Arial"/>
          <w:color w:val="000000"/>
          <w:sz w:val="20"/>
          <w:szCs w:val="20"/>
        </w:rPr>
      </w:pPr>
    </w:p>
    <w:p w14:paraId="75DBB1F8" w14:textId="77777777" w:rsidR="003D1612" w:rsidRPr="003D1612" w:rsidRDefault="003D1612" w:rsidP="00A71D62">
      <w:pPr>
        <w:tabs>
          <w:tab w:val="center" w:pos="1701"/>
          <w:tab w:val="center" w:pos="5529"/>
        </w:tabs>
        <w:rPr>
          <w:rFonts w:ascii="Arial" w:hAnsi="Arial" w:cs="Arial"/>
          <w:color w:val="000000"/>
          <w:sz w:val="20"/>
          <w:szCs w:val="20"/>
        </w:rPr>
      </w:pPr>
    </w:p>
    <w:p w14:paraId="4F9A0D83" w14:textId="77777777" w:rsidR="00BB5FBF" w:rsidRPr="003D1612" w:rsidRDefault="00BB5FBF" w:rsidP="00A71D62">
      <w:pPr>
        <w:tabs>
          <w:tab w:val="center" w:pos="1701"/>
          <w:tab w:val="center" w:pos="5529"/>
        </w:tabs>
        <w:rPr>
          <w:rFonts w:ascii="Arial" w:hAnsi="Arial" w:cs="Arial"/>
          <w:color w:val="000000"/>
          <w:sz w:val="20"/>
          <w:szCs w:val="20"/>
        </w:rPr>
      </w:pPr>
    </w:p>
    <w:p w14:paraId="4B234CA9" w14:textId="77777777" w:rsidR="0016679B" w:rsidRPr="003D1612" w:rsidRDefault="00A71D62" w:rsidP="00A71D62">
      <w:pPr>
        <w:tabs>
          <w:tab w:val="center" w:pos="1701"/>
          <w:tab w:val="center" w:pos="5529"/>
        </w:tabs>
        <w:ind w:left="142"/>
        <w:rPr>
          <w:rFonts w:ascii="Arial" w:hAnsi="Arial" w:cs="Arial"/>
          <w:color w:val="000000"/>
          <w:sz w:val="20"/>
          <w:szCs w:val="20"/>
        </w:rPr>
      </w:pPr>
      <w:r w:rsidRPr="003D1612">
        <w:rPr>
          <w:rFonts w:ascii="Arial" w:hAnsi="Arial" w:cs="Arial"/>
          <w:color w:val="000000"/>
          <w:sz w:val="20"/>
          <w:szCs w:val="20"/>
        </w:rPr>
        <w:t>Za predávajúceho:</w:t>
      </w:r>
    </w:p>
    <w:p w14:paraId="2440D30D" w14:textId="77777777" w:rsidR="00A71D62" w:rsidRPr="003D1612" w:rsidRDefault="00A71D62" w:rsidP="00A71D62">
      <w:pPr>
        <w:tabs>
          <w:tab w:val="center" w:pos="1701"/>
          <w:tab w:val="center" w:pos="5529"/>
        </w:tabs>
        <w:ind w:left="142"/>
        <w:rPr>
          <w:rFonts w:ascii="Arial" w:hAnsi="Arial" w:cs="Arial"/>
          <w:color w:val="000000"/>
          <w:sz w:val="20"/>
          <w:szCs w:val="20"/>
        </w:rPr>
      </w:pPr>
    </w:p>
    <w:p w14:paraId="65ED6386" w14:textId="77777777" w:rsidR="00A71D62" w:rsidRPr="003D1612" w:rsidRDefault="00A71D62" w:rsidP="00A71D62">
      <w:pPr>
        <w:tabs>
          <w:tab w:val="center" w:pos="1701"/>
          <w:tab w:val="center" w:pos="5529"/>
        </w:tabs>
        <w:ind w:left="142"/>
        <w:rPr>
          <w:rFonts w:ascii="Arial" w:hAnsi="Arial" w:cs="Arial"/>
          <w:color w:val="000000"/>
          <w:sz w:val="20"/>
          <w:szCs w:val="20"/>
        </w:rPr>
      </w:pPr>
    </w:p>
    <w:p w14:paraId="46A6F124" w14:textId="77777777" w:rsidR="00BB5FBF" w:rsidRPr="003D1612" w:rsidRDefault="00BB5FBF" w:rsidP="00A71D62">
      <w:pPr>
        <w:pStyle w:val="Style3"/>
        <w:widowControl/>
        <w:spacing w:line="360" w:lineRule="auto"/>
        <w:ind w:left="142"/>
        <w:jc w:val="left"/>
        <w:rPr>
          <w:rFonts w:cs="Arial"/>
          <w:sz w:val="20"/>
          <w:szCs w:val="20"/>
        </w:rPr>
      </w:pPr>
    </w:p>
    <w:p w14:paraId="2B4487BB" w14:textId="77777777" w:rsidR="00BB5FBF" w:rsidRPr="003D1612" w:rsidRDefault="00BB5FBF" w:rsidP="00A71D62">
      <w:pPr>
        <w:pStyle w:val="Style3"/>
        <w:widowControl/>
        <w:spacing w:line="360" w:lineRule="auto"/>
        <w:ind w:left="142"/>
        <w:jc w:val="left"/>
        <w:rPr>
          <w:rFonts w:cs="Arial"/>
          <w:sz w:val="20"/>
          <w:szCs w:val="20"/>
        </w:rPr>
      </w:pPr>
    </w:p>
    <w:p w14:paraId="5F1008A9" w14:textId="0D7DB990" w:rsidR="002C0305" w:rsidRPr="003D1612" w:rsidRDefault="0016679B" w:rsidP="00BB5FBF">
      <w:pPr>
        <w:pStyle w:val="Style3"/>
        <w:widowControl/>
        <w:spacing w:line="360" w:lineRule="auto"/>
        <w:ind w:left="6372" w:firstLine="708"/>
        <w:jc w:val="left"/>
        <w:rPr>
          <w:rFonts w:cs="Arial"/>
          <w:sz w:val="20"/>
          <w:szCs w:val="20"/>
        </w:rPr>
      </w:pPr>
      <w:r w:rsidRPr="003D1612">
        <w:rPr>
          <w:rFonts w:cs="Arial"/>
          <w:sz w:val="20"/>
          <w:szCs w:val="20"/>
        </w:rPr>
        <w:t>.......................................</w:t>
      </w:r>
      <w:r w:rsidRPr="003D1612">
        <w:rPr>
          <w:rFonts w:cs="Arial"/>
          <w:sz w:val="20"/>
          <w:szCs w:val="20"/>
        </w:rPr>
        <w:tab/>
      </w:r>
      <w:r w:rsidRPr="003D1612">
        <w:rPr>
          <w:rFonts w:cs="Arial"/>
          <w:sz w:val="20"/>
          <w:szCs w:val="20"/>
        </w:rPr>
        <w:tab/>
      </w:r>
      <w:r w:rsidRPr="003D1612">
        <w:rPr>
          <w:rFonts w:cs="Arial"/>
          <w:sz w:val="20"/>
          <w:szCs w:val="20"/>
        </w:rPr>
        <w:tab/>
      </w:r>
      <w:r w:rsidRPr="003D1612">
        <w:rPr>
          <w:rFonts w:cs="Arial"/>
          <w:sz w:val="20"/>
          <w:szCs w:val="20"/>
        </w:rPr>
        <w:tab/>
      </w:r>
      <w:r w:rsidRPr="003D1612">
        <w:rPr>
          <w:rFonts w:cs="Arial"/>
          <w:sz w:val="20"/>
          <w:szCs w:val="20"/>
        </w:rPr>
        <w:tab/>
      </w:r>
      <w:r w:rsidRPr="003D1612">
        <w:rPr>
          <w:rFonts w:cs="Arial"/>
          <w:sz w:val="20"/>
          <w:szCs w:val="20"/>
        </w:rPr>
        <w:tab/>
      </w:r>
    </w:p>
    <w:sectPr w:rsidR="002C0305" w:rsidRPr="003D1612" w:rsidSect="0016679B">
      <w:pgSz w:w="11900" w:h="16840"/>
      <w:pgMar w:top="829" w:right="1417" w:bottom="1417" w:left="9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9F9"/>
    <w:multiLevelType w:val="hybridMultilevel"/>
    <w:tmpl w:val="C6D4323A"/>
    <w:lvl w:ilvl="0" w:tplc="8B14F592">
      <w:start w:val="1"/>
      <w:numFmt w:val="none"/>
      <w:lvlText w:val="4.2"/>
      <w:lvlJc w:val="left"/>
      <w:pPr>
        <w:ind w:left="1582"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 w15:restartNumberingAfterBreak="0">
    <w:nsid w:val="062D0AE5"/>
    <w:multiLevelType w:val="multilevel"/>
    <w:tmpl w:val="C6D4323A"/>
    <w:lvl w:ilvl="0">
      <w:start w:val="1"/>
      <w:numFmt w:val="none"/>
      <w:lvlText w:val="4.2"/>
      <w:lvlJc w:val="left"/>
      <w:pPr>
        <w:ind w:left="1582" w:hanging="360"/>
      </w:pPr>
      <w:rPr>
        <w:rFonts w:hint="default"/>
      </w:r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2" w15:restartNumberingAfterBreak="0">
    <w:nsid w:val="069B13CF"/>
    <w:multiLevelType w:val="multilevel"/>
    <w:tmpl w:val="66C8A03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F33BF"/>
    <w:multiLevelType w:val="multilevel"/>
    <w:tmpl w:val="7E8065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F1D4D65"/>
    <w:multiLevelType w:val="hybridMultilevel"/>
    <w:tmpl w:val="58B2008E"/>
    <w:lvl w:ilvl="0" w:tplc="F0A6BB74">
      <w:start w:val="1"/>
      <w:numFmt w:val="none"/>
      <w:lvlText w:val="3.2"/>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2F127814"/>
    <w:multiLevelType w:val="multilevel"/>
    <w:tmpl w:val="36F00F5C"/>
    <w:lvl w:ilvl="0">
      <w:start w:val="7"/>
      <w:numFmt w:val="decimal"/>
      <w:lvlText w:val="%1"/>
      <w:lvlJc w:val="left"/>
      <w:pPr>
        <w:ind w:left="360" w:hanging="360"/>
      </w:pPr>
      <w:rPr>
        <w:rFonts w:ascii="Arial" w:hAnsi="Arial" w:cs="Times New Roman" w:hint="default"/>
        <w:sz w:val="24"/>
      </w:rPr>
    </w:lvl>
    <w:lvl w:ilvl="1">
      <w:start w:val="1"/>
      <w:numFmt w:val="decimal"/>
      <w:lvlText w:val="%1.%2"/>
      <w:lvlJc w:val="left"/>
      <w:pPr>
        <w:ind w:left="720" w:hanging="360"/>
      </w:pPr>
      <w:rPr>
        <w:rFonts w:ascii="Arial" w:hAnsi="Arial" w:cs="Arial" w:hint="default"/>
        <w:sz w:val="20"/>
        <w:szCs w:val="20"/>
      </w:rPr>
    </w:lvl>
    <w:lvl w:ilvl="2">
      <w:start w:val="1"/>
      <w:numFmt w:val="decimal"/>
      <w:lvlText w:val="%1.%2.%3"/>
      <w:lvlJc w:val="left"/>
      <w:pPr>
        <w:ind w:left="1440" w:hanging="720"/>
      </w:pPr>
      <w:rPr>
        <w:rFonts w:ascii="Arial" w:hAnsi="Arial" w:cs="Times New Roman" w:hint="default"/>
        <w:sz w:val="24"/>
      </w:rPr>
    </w:lvl>
    <w:lvl w:ilvl="3">
      <w:start w:val="1"/>
      <w:numFmt w:val="decimal"/>
      <w:lvlText w:val="%1.%2.%3.%4"/>
      <w:lvlJc w:val="left"/>
      <w:pPr>
        <w:ind w:left="2160" w:hanging="1080"/>
      </w:pPr>
      <w:rPr>
        <w:rFonts w:ascii="Arial" w:hAnsi="Arial" w:cs="Times New Roman" w:hint="default"/>
        <w:sz w:val="24"/>
      </w:rPr>
    </w:lvl>
    <w:lvl w:ilvl="4">
      <w:start w:val="1"/>
      <w:numFmt w:val="decimal"/>
      <w:lvlText w:val="%1.%2.%3.%4.%5"/>
      <w:lvlJc w:val="left"/>
      <w:pPr>
        <w:ind w:left="2520" w:hanging="1080"/>
      </w:pPr>
      <w:rPr>
        <w:rFonts w:ascii="Arial" w:hAnsi="Arial" w:cs="Times New Roman" w:hint="default"/>
        <w:sz w:val="24"/>
      </w:rPr>
    </w:lvl>
    <w:lvl w:ilvl="5">
      <w:start w:val="1"/>
      <w:numFmt w:val="decimal"/>
      <w:lvlText w:val="%1.%2.%3.%4.%5.%6"/>
      <w:lvlJc w:val="left"/>
      <w:pPr>
        <w:ind w:left="3240" w:hanging="1440"/>
      </w:pPr>
      <w:rPr>
        <w:rFonts w:ascii="Arial" w:hAnsi="Arial" w:cs="Times New Roman" w:hint="default"/>
        <w:sz w:val="24"/>
      </w:rPr>
    </w:lvl>
    <w:lvl w:ilvl="6">
      <w:start w:val="1"/>
      <w:numFmt w:val="decimal"/>
      <w:lvlText w:val="%1.%2.%3.%4.%5.%6.%7"/>
      <w:lvlJc w:val="left"/>
      <w:pPr>
        <w:ind w:left="3600" w:hanging="1440"/>
      </w:pPr>
      <w:rPr>
        <w:rFonts w:ascii="Arial" w:hAnsi="Arial" w:cs="Times New Roman" w:hint="default"/>
        <w:sz w:val="24"/>
      </w:rPr>
    </w:lvl>
    <w:lvl w:ilvl="7">
      <w:start w:val="1"/>
      <w:numFmt w:val="decimal"/>
      <w:lvlText w:val="%1.%2.%3.%4.%5.%6.%7.%8"/>
      <w:lvlJc w:val="left"/>
      <w:pPr>
        <w:ind w:left="4320" w:hanging="1800"/>
      </w:pPr>
      <w:rPr>
        <w:rFonts w:ascii="Arial" w:hAnsi="Arial" w:cs="Times New Roman" w:hint="default"/>
        <w:sz w:val="24"/>
      </w:rPr>
    </w:lvl>
    <w:lvl w:ilvl="8">
      <w:start w:val="1"/>
      <w:numFmt w:val="decimal"/>
      <w:lvlText w:val="%1.%2.%3.%4.%5.%6.%7.%8.%9"/>
      <w:lvlJc w:val="left"/>
      <w:pPr>
        <w:ind w:left="4680" w:hanging="1800"/>
      </w:pPr>
      <w:rPr>
        <w:rFonts w:ascii="Arial" w:hAnsi="Arial" w:cs="Times New Roman" w:hint="default"/>
        <w:sz w:val="24"/>
      </w:rPr>
    </w:lvl>
  </w:abstractNum>
  <w:abstractNum w:abstractNumId="6" w15:restartNumberingAfterBreak="0">
    <w:nsid w:val="434C05AF"/>
    <w:multiLevelType w:val="hybridMultilevel"/>
    <w:tmpl w:val="DA44E23E"/>
    <w:lvl w:ilvl="0" w:tplc="722434F4">
      <w:numFmt w:val="bullet"/>
      <w:lvlText w:val="-"/>
      <w:lvlJc w:val="left"/>
      <w:pPr>
        <w:ind w:left="720" w:hanging="360"/>
      </w:pPr>
      <w:rPr>
        <w:rFonts w:ascii="Times New Roman" w:eastAsia="Times New Roman" w:hAnsi="Times New Roman" w:hint="default"/>
      </w:rPr>
    </w:lvl>
    <w:lvl w:ilvl="1" w:tplc="04050003">
      <w:start w:val="1"/>
      <w:numFmt w:val="bullet"/>
      <w:pStyle w:val="Cislovanie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7" w15:restartNumberingAfterBreak="0">
    <w:nsid w:val="4913116B"/>
    <w:multiLevelType w:val="multilevel"/>
    <w:tmpl w:val="5BD43CD0"/>
    <w:lvl w:ilvl="0">
      <w:start w:val="1"/>
      <w:numFmt w:val="none"/>
      <w:lvlText w:val="4.1"/>
      <w:lvlJc w:val="left"/>
      <w:pPr>
        <w:ind w:left="1582" w:hanging="360"/>
      </w:pPr>
      <w:rPr>
        <w:rFonts w:hint="default"/>
      </w:r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8" w15:restartNumberingAfterBreak="0">
    <w:nsid w:val="55F61334"/>
    <w:multiLevelType w:val="multilevel"/>
    <w:tmpl w:val="AF1AF40A"/>
    <w:lvl w:ilvl="0">
      <w:start w:val="1"/>
      <w:numFmt w:val="none"/>
      <w:lvlText w:val="4.1"/>
      <w:lvlJc w:val="left"/>
      <w:pPr>
        <w:ind w:left="1582" w:hanging="360"/>
      </w:pPr>
      <w:rPr>
        <w:rFonts w:hint="default"/>
      </w:r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9" w15:restartNumberingAfterBreak="0">
    <w:nsid w:val="627452E1"/>
    <w:multiLevelType w:val="multilevel"/>
    <w:tmpl w:val="D71E3FD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3F4486D"/>
    <w:multiLevelType w:val="multilevel"/>
    <w:tmpl w:val="65A003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7363D7C"/>
    <w:multiLevelType w:val="hybridMultilevel"/>
    <w:tmpl w:val="409E8034"/>
    <w:lvl w:ilvl="0" w:tplc="8C809160">
      <w:start w:val="1"/>
      <w:numFmt w:val="none"/>
      <w:lvlText w:val="3.1"/>
      <w:lvlJc w:val="left"/>
      <w:pPr>
        <w:ind w:left="862" w:hanging="360"/>
      </w:pPr>
      <w:rPr>
        <w:rFonts w:hint="default"/>
      </w:r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 w15:restartNumberingAfterBreak="0">
    <w:nsid w:val="68111C6C"/>
    <w:multiLevelType w:val="multilevel"/>
    <w:tmpl w:val="203028F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20A27B3"/>
    <w:multiLevelType w:val="multilevel"/>
    <w:tmpl w:val="BD9C80E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15:restartNumberingAfterBreak="0">
    <w:nsid w:val="720A2ED0"/>
    <w:multiLevelType w:val="multilevel"/>
    <w:tmpl w:val="2A961420"/>
    <w:lvl w:ilvl="0">
      <w:start w:val="1"/>
      <w:numFmt w:val="decimal"/>
      <w:lvlText w:val="%1."/>
      <w:lvlJc w:val="left"/>
      <w:pPr>
        <w:ind w:left="1582" w:hanging="360"/>
      </w:p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num w:numId="1">
    <w:abstractNumId w:val="6"/>
  </w:num>
  <w:num w:numId="2">
    <w:abstractNumId w:val="3"/>
  </w:num>
  <w:num w:numId="3">
    <w:abstractNumId w:val="10"/>
  </w:num>
  <w:num w:numId="4">
    <w:abstractNumId w:val="9"/>
  </w:num>
  <w:num w:numId="5">
    <w:abstractNumId w:val="2"/>
  </w:num>
  <w:num w:numId="6">
    <w:abstractNumId w:val="12"/>
  </w:num>
  <w:num w:numId="7">
    <w:abstractNumId w:val="5"/>
  </w:num>
  <w:num w:numId="8">
    <w:abstractNumId w:val="11"/>
  </w:num>
  <w:num w:numId="9">
    <w:abstractNumId w:val="4"/>
  </w:num>
  <w:num w:numId="10">
    <w:abstractNumId w:val="13"/>
  </w:num>
  <w:num w:numId="11">
    <w:abstractNumId w:val="0"/>
  </w:num>
  <w:num w:numId="12">
    <w:abstractNumId w:val="14"/>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9B"/>
    <w:rsid w:val="000152EF"/>
    <w:rsid w:val="00055715"/>
    <w:rsid w:val="00096E8F"/>
    <w:rsid w:val="000F416E"/>
    <w:rsid w:val="000F6F90"/>
    <w:rsid w:val="0016679B"/>
    <w:rsid w:val="00170F4A"/>
    <w:rsid w:val="001B1CCE"/>
    <w:rsid w:val="0030656F"/>
    <w:rsid w:val="00335BF6"/>
    <w:rsid w:val="00363347"/>
    <w:rsid w:val="003655A4"/>
    <w:rsid w:val="003A0C47"/>
    <w:rsid w:val="003D1612"/>
    <w:rsid w:val="003F6226"/>
    <w:rsid w:val="00406A20"/>
    <w:rsid w:val="004713D6"/>
    <w:rsid w:val="004743DB"/>
    <w:rsid w:val="004955EE"/>
    <w:rsid w:val="004A25EF"/>
    <w:rsid w:val="004C083E"/>
    <w:rsid w:val="004C0CFB"/>
    <w:rsid w:val="004F0590"/>
    <w:rsid w:val="00572E24"/>
    <w:rsid w:val="005E45F6"/>
    <w:rsid w:val="006F1D19"/>
    <w:rsid w:val="006F1FAB"/>
    <w:rsid w:val="006F4196"/>
    <w:rsid w:val="00710AF9"/>
    <w:rsid w:val="00780F4F"/>
    <w:rsid w:val="007C2E12"/>
    <w:rsid w:val="008909A0"/>
    <w:rsid w:val="009A4DD7"/>
    <w:rsid w:val="009D60CF"/>
    <w:rsid w:val="009F3325"/>
    <w:rsid w:val="00A36035"/>
    <w:rsid w:val="00A71D62"/>
    <w:rsid w:val="00A8154C"/>
    <w:rsid w:val="00AB31BD"/>
    <w:rsid w:val="00AC021A"/>
    <w:rsid w:val="00BB5FBF"/>
    <w:rsid w:val="00C10DA2"/>
    <w:rsid w:val="00C31731"/>
    <w:rsid w:val="00C84295"/>
    <w:rsid w:val="00CB5F93"/>
    <w:rsid w:val="00D71E1D"/>
    <w:rsid w:val="00D857E3"/>
    <w:rsid w:val="00F04112"/>
    <w:rsid w:val="00FA748E"/>
    <w:rsid w:val="00FD37F3"/>
    <w:rsid w:val="00FD49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5DAD"/>
  <w14:defaultImageDpi w14:val="32767"/>
  <w15:chartTrackingRefBased/>
  <w15:docId w15:val="{B049F4E5-9CCA-8541-9923-C2D405C8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D4980"/>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6679B"/>
    <w:pPr>
      <w:widowControl w:val="0"/>
      <w:autoSpaceDE w:val="0"/>
      <w:autoSpaceDN w:val="0"/>
      <w:adjustRightInd w:val="0"/>
    </w:pPr>
    <w:rPr>
      <w:rFonts w:ascii="Calibri" w:eastAsiaTheme="minorEastAsia" w:hAnsi="Calibri" w:cs="Calibri"/>
      <w:color w:val="000000"/>
      <w:lang w:val="en-US"/>
    </w:rPr>
  </w:style>
  <w:style w:type="paragraph" w:customStyle="1" w:styleId="Style3">
    <w:name w:val="Style3"/>
    <w:basedOn w:val="Normlny"/>
    <w:rsid w:val="0016679B"/>
    <w:pPr>
      <w:widowControl w:val="0"/>
      <w:autoSpaceDE w:val="0"/>
      <w:autoSpaceDN w:val="0"/>
      <w:adjustRightInd w:val="0"/>
      <w:spacing w:line="226" w:lineRule="exact"/>
      <w:jc w:val="center"/>
    </w:pPr>
    <w:rPr>
      <w:rFonts w:ascii="Arial" w:hAnsi="Arial"/>
    </w:rPr>
  </w:style>
  <w:style w:type="character" w:customStyle="1" w:styleId="FontStyle22">
    <w:name w:val="Font Style22"/>
    <w:rsid w:val="0016679B"/>
    <w:rPr>
      <w:rFonts w:ascii="Arial" w:hAnsi="Arial" w:cs="Arial"/>
      <w:sz w:val="18"/>
      <w:szCs w:val="18"/>
    </w:rPr>
  </w:style>
  <w:style w:type="paragraph" w:customStyle="1" w:styleId="Cislovanie2">
    <w:name w:val="Cislovanie2"/>
    <w:basedOn w:val="Normlny"/>
    <w:rsid w:val="0016679B"/>
    <w:pPr>
      <w:numPr>
        <w:ilvl w:val="1"/>
        <w:numId w:val="1"/>
      </w:numPr>
      <w:spacing w:after="240"/>
      <w:jc w:val="both"/>
    </w:pPr>
    <w:rPr>
      <w:lang w:eastAsia="cs-CZ"/>
    </w:rPr>
  </w:style>
  <w:style w:type="paragraph" w:styleId="Odsekzoznamu">
    <w:name w:val="List Paragraph"/>
    <w:basedOn w:val="Normlny"/>
    <w:uiPriority w:val="34"/>
    <w:qFormat/>
    <w:rsid w:val="00AC021A"/>
    <w:pPr>
      <w:ind w:left="720"/>
      <w:contextualSpacing/>
    </w:pPr>
    <w:rPr>
      <w:rFonts w:asciiTheme="minorHAnsi" w:eastAsiaTheme="minorEastAsia" w:hAnsiTheme="minorHAnsi" w:cstheme="minorBidi"/>
      <w:lang w:eastAsia="en-US"/>
    </w:rPr>
  </w:style>
  <w:style w:type="character" w:styleId="Odkaznakomentr">
    <w:name w:val="annotation reference"/>
    <w:basedOn w:val="Predvolenpsmoodseku"/>
    <w:uiPriority w:val="99"/>
    <w:semiHidden/>
    <w:unhideWhenUsed/>
    <w:rsid w:val="00406A20"/>
    <w:rPr>
      <w:sz w:val="16"/>
      <w:szCs w:val="16"/>
    </w:rPr>
  </w:style>
  <w:style w:type="paragraph" w:styleId="Textkomentra">
    <w:name w:val="annotation text"/>
    <w:basedOn w:val="Normlny"/>
    <w:link w:val="TextkomentraChar"/>
    <w:uiPriority w:val="99"/>
    <w:semiHidden/>
    <w:unhideWhenUsed/>
    <w:rsid w:val="00406A20"/>
    <w:rPr>
      <w:rFonts w:asciiTheme="minorHAnsi" w:eastAsiaTheme="minorEastAsia"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406A20"/>
    <w:rPr>
      <w:rFonts w:eastAsiaTheme="minorEastAsia"/>
      <w:sz w:val="20"/>
      <w:szCs w:val="20"/>
      <w:lang w:val="en-US"/>
    </w:rPr>
  </w:style>
  <w:style w:type="paragraph" w:styleId="Predmetkomentra">
    <w:name w:val="annotation subject"/>
    <w:basedOn w:val="Textkomentra"/>
    <w:next w:val="Textkomentra"/>
    <w:link w:val="PredmetkomentraChar"/>
    <w:uiPriority w:val="99"/>
    <w:semiHidden/>
    <w:unhideWhenUsed/>
    <w:rsid w:val="00406A20"/>
    <w:rPr>
      <w:b/>
      <w:bCs/>
    </w:rPr>
  </w:style>
  <w:style w:type="character" w:customStyle="1" w:styleId="PredmetkomentraChar">
    <w:name w:val="Predmet komentára Char"/>
    <w:basedOn w:val="TextkomentraChar"/>
    <w:link w:val="Predmetkomentra"/>
    <w:uiPriority w:val="99"/>
    <w:semiHidden/>
    <w:rsid w:val="00406A20"/>
    <w:rPr>
      <w:rFonts w:eastAsiaTheme="minorEastAsia"/>
      <w:b/>
      <w:bCs/>
      <w:sz w:val="20"/>
      <w:szCs w:val="20"/>
      <w:lang w:val="en-US"/>
    </w:rPr>
  </w:style>
  <w:style w:type="paragraph" w:styleId="Textbubliny">
    <w:name w:val="Balloon Text"/>
    <w:basedOn w:val="Normlny"/>
    <w:link w:val="TextbublinyChar"/>
    <w:uiPriority w:val="99"/>
    <w:semiHidden/>
    <w:unhideWhenUsed/>
    <w:rsid w:val="00406A20"/>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6A20"/>
    <w:rPr>
      <w:rFonts w:ascii="Segoe UI" w:eastAsiaTheme="minorEastAsia" w:hAnsi="Segoe UI" w:cs="Segoe UI"/>
      <w:sz w:val="18"/>
      <w:szCs w:val="18"/>
      <w:lang w:val="en-US"/>
    </w:rPr>
  </w:style>
  <w:style w:type="character" w:customStyle="1" w:styleId="apple-converted-space">
    <w:name w:val="apple-converted-space"/>
    <w:basedOn w:val="Predvolenpsmoodseku"/>
    <w:rsid w:val="00FD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9362">
      <w:bodyDiv w:val="1"/>
      <w:marLeft w:val="0"/>
      <w:marRight w:val="0"/>
      <w:marTop w:val="0"/>
      <w:marBottom w:val="0"/>
      <w:divBdr>
        <w:top w:val="none" w:sz="0" w:space="0" w:color="auto"/>
        <w:left w:val="none" w:sz="0" w:space="0" w:color="auto"/>
        <w:bottom w:val="none" w:sz="0" w:space="0" w:color="auto"/>
        <w:right w:val="none" w:sz="0" w:space="0" w:color="auto"/>
      </w:divBdr>
      <w:divsChild>
        <w:div w:id="446461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20377">
              <w:marLeft w:val="0"/>
              <w:marRight w:val="0"/>
              <w:marTop w:val="0"/>
              <w:marBottom w:val="0"/>
              <w:divBdr>
                <w:top w:val="none" w:sz="0" w:space="0" w:color="auto"/>
                <w:left w:val="none" w:sz="0" w:space="0" w:color="auto"/>
                <w:bottom w:val="none" w:sz="0" w:space="0" w:color="auto"/>
                <w:right w:val="none" w:sz="0" w:space="0" w:color="auto"/>
              </w:divBdr>
              <w:divsChild>
                <w:div w:id="1756198828">
                  <w:marLeft w:val="0"/>
                  <w:marRight w:val="0"/>
                  <w:marTop w:val="0"/>
                  <w:marBottom w:val="0"/>
                  <w:divBdr>
                    <w:top w:val="none" w:sz="0" w:space="0" w:color="auto"/>
                    <w:left w:val="none" w:sz="0" w:space="0" w:color="auto"/>
                    <w:bottom w:val="none" w:sz="0" w:space="0" w:color="auto"/>
                    <w:right w:val="none" w:sz="0" w:space="0" w:color="auto"/>
                  </w:divBdr>
                  <w:divsChild>
                    <w:div w:id="1413553210">
                      <w:marLeft w:val="0"/>
                      <w:marRight w:val="0"/>
                      <w:marTop w:val="0"/>
                      <w:marBottom w:val="0"/>
                      <w:divBdr>
                        <w:top w:val="none" w:sz="0" w:space="0" w:color="auto"/>
                        <w:left w:val="none" w:sz="0" w:space="0" w:color="auto"/>
                        <w:bottom w:val="none" w:sz="0" w:space="0" w:color="auto"/>
                        <w:right w:val="none" w:sz="0" w:space="0" w:color="auto"/>
                      </w:divBdr>
                      <w:divsChild>
                        <w:div w:id="2049793413">
                          <w:marLeft w:val="0"/>
                          <w:marRight w:val="0"/>
                          <w:marTop w:val="0"/>
                          <w:marBottom w:val="0"/>
                          <w:divBdr>
                            <w:top w:val="none" w:sz="0" w:space="0" w:color="auto"/>
                            <w:left w:val="none" w:sz="0" w:space="0" w:color="auto"/>
                            <w:bottom w:val="none" w:sz="0" w:space="0" w:color="auto"/>
                            <w:right w:val="none" w:sz="0" w:space="0" w:color="auto"/>
                          </w:divBdr>
                          <w:divsChild>
                            <w:div w:id="1522935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898494">
                                  <w:marLeft w:val="0"/>
                                  <w:marRight w:val="0"/>
                                  <w:marTop w:val="0"/>
                                  <w:marBottom w:val="0"/>
                                  <w:divBdr>
                                    <w:top w:val="none" w:sz="0" w:space="0" w:color="auto"/>
                                    <w:left w:val="none" w:sz="0" w:space="0" w:color="auto"/>
                                    <w:bottom w:val="none" w:sz="0" w:space="0" w:color="auto"/>
                                    <w:right w:val="none" w:sz="0" w:space="0" w:color="auto"/>
                                  </w:divBdr>
                                  <w:divsChild>
                                    <w:div w:id="972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2791</Words>
  <Characters>15913</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Microsoft Office User</cp:lastModifiedBy>
  <cp:revision>3</cp:revision>
  <dcterms:created xsi:type="dcterms:W3CDTF">2020-07-31T08:44:00Z</dcterms:created>
  <dcterms:modified xsi:type="dcterms:W3CDTF">2020-08-03T09:30:00Z</dcterms:modified>
</cp:coreProperties>
</file>